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A5E1" w14:textId="1154D128" w:rsidR="00BF7233" w:rsidRPr="00F24147" w:rsidRDefault="00B233CC" w:rsidP="00F24147">
      <w:pPr>
        <w:spacing w:before="240"/>
        <w:rPr>
          <w:rFonts w:eastAsia="Times New Roman" w:cstheme="minorHAnsi"/>
        </w:rPr>
      </w:pPr>
      <w:bookmarkStart w:id="0" w:name="_GoBack"/>
      <w:bookmarkEnd w:id="0"/>
      <w:r w:rsidRPr="007A5709"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9B32B" wp14:editId="3938C9D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0" cy="452755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2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5BEB" w14:textId="763B8C63" w:rsidR="002D4077" w:rsidRPr="001C01E7" w:rsidRDefault="002D4077" w:rsidP="002D4077">
                            <w:pPr>
                              <w:shd w:val="clear" w:color="auto" w:fill="2F5496" w:themeFill="accent1" w:themeFillShade="BF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LETTER TO </w:t>
                            </w:r>
                            <w:r w:rsidR="00DF700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ABIM </w:t>
                            </w:r>
                            <w:r w:rsidR="00BF723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GOVERNANCE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9B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8pt;height:35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" fillcolor="#2f5496 [2404]" strokecolor="#1f3763 [1604]">
                <v:textbox inset=",7.2pt,,7.2pt">
                  <w:txbxContent>
                    <w:p w14:paraId="3A515BEB" w14:textId="763B8C63" w:rsidR="002D4077" w:rsidRPr="001C01E7" w:rsidRDefault="002D4077" w:rsidP="002D4077">
                      <w:pPr>
                        <w:shd w:val="clear" w:color="auto" w:fill="2F5496" w:themeFill="accent1" w:themeFillShade="BF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LETTER TO </w:t>
                      </w:r>
                      <w:r w:rsidR="00DF700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ABIM </w:t>
                      </w:r>
                      <w:r w:rsidR="00BF723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GOVERNANCE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7233">
        <w:rPr>
          <w:rFonts w:cstheme="minorHAnsi"/>
        </w:rPr>
        <w:t>As a member of American Board of Internal Medicine’s (ABIM)</w:t>
      </w:r>
      <w:r w:rsidR="00BF7233">
        <w:rPr>
          <w:rFonts w:cstheme="minorHAnsi"/>
          <w:b/>
          <w:bCs/>
        </w:rPr>
        <w:t xml:space="preserve"> </w:t>
      </w:r>
      <w:r w:rsidR="00BF7233">
        <w:rPr>
          <w:rFonts w:cstheme="minorHAnsi"/>
        </w:rPr>
        <w:t xml:space="preserve">Governance, you play a vital role in determining </w:t>
      </w:r>
      <w:r w:rsidR="00BF7233">
        <w:rPr>
          <w:rFonts w:eastAsia="Times New Roman" w:cstheme="minorHAnsi"/>
          <w:shd w:val="clear" w:color="auto" w:fill="FFFFFF"/>
        </w:rPr>
        <w:t xml:space="preserve">what board certification should mean and helping ABIM reinforce core messages about our programs with the internal medicine community. </w:t>
      </w:r>
    </w:p>
    <w:p w14:paraId="0EFFDBA6" w14:textId="5626FE4A" w:rsidR="00975808" w:rsidRDefault="00BF7233" w:rsidP="00BF7233">
      <w:pPr>
        <w:spacing w:after="0" w:line="240" w:lineRule="auto"/>
        <w:rPr>
          <w:rFonts w:cstheme="minorHAnsi"/>
        </w:rPr>
      </w:pPr>
      <w:r>
        <w:rPr>
          <w:rFonts w:cstheme="minorHAnsi"/>
        </w:rPr>
        <w:t>Together, ABIM staff and Governance members have spent decades advancing internal medicine, continually innovating along the way. Recent innovations include co-creating exams</w:t>
      </w:r>
      <w:r w:rsidR="000853E9">
        <w:rPr>
          <w:rFonts w:cstheme="minorHAnsi"/>
        </w:rPr>
        <w:t xml:space="preserve"> </w:t>
      </w:r>
      <w:r>
        <w:rPr>
          <w:rFonts w:cstheme="minorHAnsi"/>
        </w:rPr>
        <w:t>and questions with robust physician input to ensure we adequately assess real-world medical knowledge</w:t>
      </w:r>
      <w:r w:rsidR="000853E9">
        <w:rPr>
          <w:rFonts w:cstheme="minorHAnsi"/>
        </w:rPr>
        <w:t>,</w:t>
      </w:r>
      <w:r>
        <w:rPr>
          <w:rFonts w:cstheme="minorHAnsi"/>
        </w:rPr>
        <w:t xml:space="preserve"> and introducing a lower-stakes, more convenient maintenance of certification assessment option. </w:t>
      </w:r>
    </w:p>
    <w:p w14:paraId="1A523A0F" w14:textId="77777777" w:rsidR="00975808" w:rsidRDefault="00975808" w:rsidP="00BF7233">
      <w:pPr>
        <w:spacing w:after="0" w:line="240" w:lineRule="auto"/>
        <w:rPr>
          <w:rFonts w:cstheme="minorHAnsi"/>
          <w:b/>
          <w:bCs/>
        </w:rPr>
      </w:pPr>
    </w:p>
    <w:p w14:paraId="3A35558C" w14:textId="7C7328C7" w:rsidR="00BF7233" w:rsidRDefault="000853E9" w:rsidP="00BF723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</w:t>
      </w:r>
      <w:r w:rsidR="00BF7233">
        <w:rPr>
          <w:rFonts w:cstheme="minorHAnsi"/>
          <w:b/>
          <w:bCs/>
        </w:rPr>
        <w:t xml:space="preserve">e are innovating again as we prepare to introduce the </w:t>
      </w:r>
      <w:r w:rsidR="00BF7233">
        <w:rPr>
          <w:rFonts w:ascii="Calibri" w:eastAsia="Calibri" w:hAnsi="Calibri" w:cs="Times New Roman"/>
          <w:b/>
          <w:bCs/>
        </w:rPr>
        <w:t>Longitudinal Knowledge Assessment (LKA</w:t>
      </w:r>
      <w:r w:rsidR="00BF7233">
        <w:rPr>
          <w:rFonts w:ascii="Calibri" w:eastAsia="Calibri" w:hAnsi="Calibri" w:cs="Times New Roman"/>
          <w:b/>
          <w:bCs/>
          <w:vertAlign w:val="superscript"/>
        </w:rPr>
        <w:t>TM</w:t>
      </w:r>
      <w:r w:rsidR="00BF7233">
        <w:rPr>
          <w:rFonts w:ascii="Calibri" w:eastAsia="Calibri" w:hAnsi="Calibri" w:cs="Times New Roman"/>
          <w:b/>
          <w:bCs/>
        </w:rPr>
        <w:t xml:space="preserve">) to </w:t>
      </w:r>
      <w:r w:rsidR="00975808">
        <w:rPr>
          <w:rFonts w:ascii="Calibri" w:eastAsia="Calibri" w:hAnsi="Calibri" w:cs="Times New Roman"/>
          <w:b/>
          <w:bCs/>
        </w:rPr>
        <w:t>12</w:t>
      </w:r>
      <w:r w:rsidR="00BF7233">
        <w:rPr>
          <w:rFonts w:ascii="Calibri" w:eastAsia="Calibri" w:hAnsi="Calibri" w:cs="Times New Roman"/>
          <w:b/>
          <w:bCs/>
        </w:rPr>
        <w:t xml:space="preserve"> internal medicine disciplines</w:t>
      </w:r>
      <w:r w:rsidR="00975808">
        <w:rPr>
          <w:rFonts w:ascii="Calibri" w:eastAsia="Calibri" w:hAnsi="Calibri" w:cs="Times New Roman"/>
          <w:b/>
          <w:bCs/>
        </w:rPr>
        <w:t xml:space="preserve"> in 2022, with four more in 2023. </w:t>
      </w:r>
    </w:p>
    <w:p w14:paraId="2B1FA72A" w14:textId="77777777" w:rsidR="00BF7233" w:rsidRDefault="00BF7233" w:rsidP="00BF7233">
      <w:pPr>
        <w:spacing w:after="0" w:line="240" w:lineRule="auto"/>
        <w:rPr>
          <w:rFonts w:cstheme="minorHAnsi"/>
        </w:rPr>
      </w:pPr>
    </w:p>
    <w:p w14:paraId="785CCA40" w14:textId="04CB38DA" w:rsidR="00BF7233" w:rsidRDefault="00BF7233" w:rsidP="00BF7233">
      <w:pPr>
        <w:spacing w:after="0" w:line="240" w:lineRule="auto"/>
      </w:pPr>
      <w:r>
        <w:rPr>
          <w:rFonts w:ascii="Calibri" w:eastAsia="Calibri" w:hAnsi="Calibri" w:cs="Times New Roman"/>
        </w:rPr>
        <w:t xml:space="preserve">The LKA </w:t>
      </w:r>
      <w:r>
        <w:t>is a new assessment created with physicians’ personal and professional needs in mind: greater flexibility, more convenience</w:t>
      </w:r>
      <w:r w:rsidR="00D4240A">
        <w:t xml:space="preserve"> </w:t>
      </w:r>
      <w:r>
        <w:t>and faster feedback. The LKA</w:t>
      </w:r>
      <w:r w:rsidR="000853E9">
        <w:t xml:space="preserve"> </w:t>
      </w:r>
      <w:r>
        <w:t xml:space="preserve">gives board certified physicians the opportunity to maintain certification at their own pace, on their own schedule and without needing to </w:t>
      </w:r>
      <w:r w:rsidR="00CF1AB3">
        <w:t>take</w:t>
      </w:r>
      <w:r>
        <w:t xml:space="preserve"> a point-in-time exam at a test center. What’s more</w:t>
      </w:r>
      <w:r w:rsidR="006C33C2">
        <w:t>,</w:t>
      </w:r>
      <w:r>
        <w:t xml:space="preserve"> physicians </w:t>
      </w:r>
      <w:r w:rsidR="00CF1AB3">
        <w:t xml:space="preserve">will get </w:t>
      </w:r>
      <w:r>
        <w:t>instant feedback</w:t>
      </w:r>
      <w:r w:rsidR="00CF1AB3">
        <w:t xml:space="preserve"> if they got a question right or wrong, along with references and rationales</w:t>
      </w:r>
      <w:r>
        <w:t xml:space="preserve"> every time they answer a question</w:t>
      </w:r>
      <w:r w:rsidR="00D4240A">
        <w:t>, so they can more quickly apply what they’ve learned in practice</w:t>
      </w:r>
      <w:r>
        <w:t>.</w:t>
      </w:r>
      <w:r w:rsidR="00CF1AB3">
        <w:t xml:space="preserve"> And because “life happens,” the LKA allows physicians to take breaks from answering questions </w:t>
      </w:r>
      <w:r w:rsidR="00D4240A">
        <w:t xml:space="preserve">when </w:t>
      </w:r>
      <w:r w:rsidR="00CF1AB3">
        <w:t>they need it.</w:t>
      </w:r>
    </w:p>
    <w:p w14:paraId="1AC7EAD8" w14:textId="77777777" w:rsidR="00BF7233" w:rsidRDefault="00BF7233" w:rsidP="00BF7233">
      <w:pPr>
        <w:spacing w:after="0" w:line="240" w:lineRule="auto"/>
        <w:rPr>
          <w:rFonts w:cstheme="minorHAnsi"/>
        </w:rPr>
      </w:pPr>
    </w:p>
    <w:p w14:paraId="02892209" w14:textId="501AB79B" w:rsidR="00BF7233" w:rsidRDefault="00BF7233" w:rsidP="00BF7233">
      <w:pPr>
        <w:spacing w:after="0" w:line="240" w:lineRule="auto"/>
      </w:pPr>
      <w:r>
        <w:rPr>
          <w:b/>
          <w:bCs/>
        </w:rPr>
        <w:t>As we work to roll out the LKA, we’re asking you to help us spread the word via your professional network</w:t>
      </w:r>
      <w:r w:rsidR="000E57C7">
        <w:rPr>
          <w:b/>
          <w:bCs/>
        </w:rPr>
        <w:t>s</w:t>
      </w:r>
      <w:r>
        <w:t xml:space="preserve">. This could entail taking to social media to reinforce key messages about </w:t>
      </w:r>
      <w:r w:rsidR="00CF1AB3">
        <w:t>LKA’s</w:t>
      </w:r>
      <w:r>
        <w:t xml:space="preserve"> benefits, giving an elevator speech to a leader </w:t>
      </w:r>
      <w:r w:rsidR="00CF1AB3">
        <w:t>of your medical</w:t>
      </w:r>
      <w:r>
        <w:t xml:space="preserve"> society or including a</w:t>
      </w:r>
      <w:r w:rsidR="006C33C2">
        <w:t xml:space="preserve">n </w:t>
      </w:r>
      <w:r>
        <w:t xml:space="preserve">article in your organization’s </w:t>
      </w:r>
      <w:r w:rsidR="00CF1AB3">
        <w:t xml:space="preserve">newsletter, blog or website. </w:t>
      </w:r>
    </w:p>
    <w:p w14:paraId="61EB6445" w14:textId="77777777" w:rsidR="00BF7233" w:rsidRDefault="00BF7233" w:rsidP="00BF7233">
      <w:pPr>
        <w:spacing w:after="0" w:line="240" w:lineRule="auto"/>
      </w:pPr>
    </w:p>
    <w:p w14:paraId="44E4E1AD" w14:textId="0BDBAD8C" w:rsidR="00F8125B" w:rsidRDefault="00BF7233" w:rsidP="00BF7233">
      <w:pPr>
        <w:spacing w:after="0" w:line="240" w:lineRule="auto"/>
      </w:pPr>
      <w:r>
        <w:t xml:space="preserve">We want to ensure that every board-certified internist is aware of the LKA and the features and benefits it will provide. </w:t>
      </w:r>
      <w:r>
        <w:rPr>
          <w:rFonts w:eastAsia="Times New Roman"/>
        </w:rPr>
        <w:t xml:space="preserve">This toolkit provides materials and support to help you promote the LKA among your professional community in different ways. </w:t>
      </w:r>
      <w:r>
        <w:t xml:space="preserve">You may also learn more about the Longitudinal Knowledge Assessment by visiting </w:t>
      </w:r>
      <w:hyperlink r:id="rId11" w:history="1">
        <w:r>
          <w:rPr>
            <w:rStyle w:val="Hyperlink"/>
          </w:rPr>
          <w:t>www.abim.org/lka</w:t>
        </w:r>
      </w:hyperlink>
      <w:r w:rsidR="000E57C7">
        <w:rPr>
          <w:rStyle w:val="Hyperlink"/>
        </w:rPr>
        <w:t>.</w:t>
      </w:r>
      <w:r>
        <w:t xml:space="preserve"> </w:t>
      </w:r>
    </w:p>
    <w:p w14:paraId="2C83B0D1" w14:textId="77777777" w:rsidR="00F8125B" w:rsidRDefault="00F8125B" w:rsidP="00BF7233">
      <w:pPr>
        <w:spacing w:after="0" w:line="240" w:lineRule="auto"/>
      </w:pPr>
    </w:p>
    <w:p w14:paraId="1E72A355" w14:textId="45F0D58F" w:rsidR="00BF7233" w:rsidRDefault="000E57C7" w:rsidP="00BF7233">
      <w:pPr>
        <w:spacing w:after="0" w:line="240" w:lineRule="auto"/>
      </w:pPr>
      <w:r>
        <w:t>T</w:t>
      </w:r>
      <w:r w:rsidR="00BF7233">
        <w:t>he ABIM staff is always on hand to answer your questions and support your efforts.</w:t>
      </w:r>
      <w:r w:rsidR="006C33C2">
        <w:t xml:space="preserve"> Simply contact John Held, Director of Communications </w:t>
      </w:r>
      <w:r w:rsidR="00421C13">
        <w:t xml:space="preserve">and Brand Management </w:t>
      </w:r>
      <w:r w:rsidR="006C33C2">
        <w:t xml:space="preserve">at </w:t>
      </w:r>
      <w:hyperlink r:id="rId12" w:history="1">
        <w:r w:rsidR="006C33C2" w:rsidRPr="00672AFF">
          <w:rPr>
            <w:rStyle w:val="Hyperlink"/>
          </w:rPr>
          <w:t>jheld@abim.org</w:t>
        </w:r>
      </w:hyperlink>
      <w:r w:rsidR="00031E76">
        <w:t>.</w:t>
      </w:r>
      <w:r w:rsidR="00B37C53">
        <w:t xml:space="preserve"> </w:t>
      </w:r>
    </w:p>
    <w:p w14:paraId="2EF0AC73" w14:textId="77777777" w:rsidR="00BF7233" w:rsidRDefault="00BF7233" w:rsidP="00BF7233">
      <w:pPr>
        <w:spacing w:after="0" w:line="240" w:lineRule="auto"/>
      </w:pPr>
    </w:p>
    <w:p w14:paraId="621496EF" w14:textId="25E41BF3" w:rsidR="00BF7233" w:rsidRDefault="00BF7233" w:rsidP="00BF723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Working together, we can ensure the </w:t>
      </w:r>
      <w:r w:rsidR="00F111C5">
        <w:rPr>
          <w:rFonts w:eastAsia="Times New Roman"/>
        </w:rPr>
        <w:t>LKA is</w:t>
      </w:r>
      <w:r>
        <w:rPr>
          <w:rFonts w:eastAsia="Times New Roman"/>
        </w:rPr>
        <w:t xml:space="preserve"> embraced by the diplomate community and broadly successful at giving physicians more convenience and choice</w:t>
      </w:r>
      <w:r w:rsidR="00F8125B">
        <w:rPr>
          <w:rFonts w:eastAsia="Times New Roman"/>
        </w:rPr>
        <w:t>, and most importantly, i</w:t>
      </w:r>
      <w:r w:rsidR="005353E0">
        <w:rPr>
          <w:rFonts w:eastAsia="Times New Roman"/>
        </w:rPr>
        <w:t>t</w:t>
      </w:r>
      <w:r w:rsidR="00F8125B">
        <w:rPr>
          <w:rFonts w:eastAsia="Times New Roman"/>
        </w:rPr>
        <w:t xml:space="preserve"> helps them know and demonstrate they are keeping their medical knowledge current</w:t>
      </w:r>
      <w:r>
        <w:rPr>
          <w:rFonts w:eastAsia="Times New Roman"/>
        </w:rPr>
        <w:t xml:space="preserve">. Thank you for lending your time, talent and expertise to this </w:t>
      </w:r>
      <w:r w:rsidR="00D4240A">
        <w:rPr>
          <w:rFonts w:eastAsia="Times New Roman"/>
        </w:rPr>
        <w:t>important work</w:t>
      </w:r>
      <w:r>
        <w:rPr>
          <w:rFonts w:eastAsia="Times New Roman"/>
        </w:rPr>
        <w:t>.</w:t>
      </w:r>
    </w:p>
    <w:p w14:paraId="4AEF42E3" w14:textId="77777777" w:rsidR="00BF7233" w:rsidRDefault="00BF7233" w:rsidP="00BF7233">
      <w:pPr>
        <w:spacing w:after="0" w:line="240" w:lineRule="auto"/>
      </w:pPr>
    </w:p>
    <w:p w14:paraId="57E5E62A" w14:textId="77777777" w:rsidR="00BF7233" w:rsidRDefault="00BF7233" w:rsidP="00BF7233">
      <w:pPr>
        <w:spacing w:after="0" w:line="240" w:lineRule="auto"/>
      </w:pPr>
      <w:r>
        <w:t>Sincerely,</w:t>
      </w:r>
    </w:p>
    <w:p w14:paraId="71175AA2" w14:textId="77777777" w:rsidR="00BF7233" w:rsidRDefault="00BF7233" w:rsidP="00BF7233">
      <w:pPr>
        <w:spacing w:after="0" w:line="240" w:lineRule="auto"/>
      </w:pPr>
    </w:p>
    <w:p w14:paraId="27FCEBA5" w14:textId="77777777" w:rsidR="00BF7233" w:rsidRDefault="00BF7233" w:rsidP="00BF7233">
      <w:pPr>
        <w:spacing w:after="0" w:line="240" w:lineRule="auto"/>
      </w:pPr>
      <w:r>
        <w:t>Richard J. Baron, MD, MACP</w:t>
      </w:r>
    </w:p>
    <w:p w14:paraId="2CE8D6E9" w14:textId="3A463149" w:rsidR="00BF7233" w:rsidRDefault="00BF7233" w:rsidP="00BF7233">
      <w:pPr>
        <w:spacing w:after="0" w:line="240" w:lineRule="auto"/>
      </w:pPr>
      <w:r>
        <w:t xml:space="preserve">President </w:t>
      </w:r>
      <w:r w:rsidR="00DD2553">
        <w:t>and</w:t>
      </w:r>
      <w:r>
        <w:t xml:space="preserve"> CEO</w:t>
      </w:r>
    </w:p>
    <w:p w14:paraId="7B89646F" w14:textId="77777777" w:rsidR="00BF7233" w:rsidRDefault="00BF7233" w:rsidP="00BF7233">
      <w:pPr>
        <w:spacing w:after="0" w:line="240" w:lineRule="auto"/>
      </w:pPr>
      <w:r>
        <w:t>American Board of Internal Medicine</w:t>
      </w:r>
    </w:p>
    <w:p w14:paraId="7157D99A" w14:textId="46A86344" w:rsidR="00BF7233" w:rsidRPr="006C33C2" w:rsidRDefault="002D4077" w:rsidP="006C33C2">
      <w:r>
        <w:br w:type="page"/>
      </w:r>
      <w:r w:rsidR="00BF7233" w:rsidRPr="00173C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1062442" wp14:editId="055B4D62">
                <wp:simplePos x="0" y="0"/>
                <wp:positionH relativeFrom="margin">
                  <wp:posOffset>0</wp:posOffset>
                </wp:positionH>
                <wp:positionV relativeFrom="margin">
                  <wp:posOffset>-152400</wp:posOffset>
                </wp:positionV>
                <wp:extent cx="6400800" cy="4572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183A" w14:textId="77777777" w:rsidR="00BF7233" w:rsidRPr="001C01E7" w:rsidRDefault="00BF7233" w:rsidP="00BF7233">
                            <w:pPr>
                              <w:shd w:val="clear" w:color="auto" w:fill="2F5496" w:themeFill="accent1" w:themeFillShade="BF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01E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LONGITUDINAL KNOWLEDGE ASSESSMENT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2442" id="_x0000_s1027" type="#_x0000_t202" style="position:absolute;margin-left:0;margin-top:-12pt;width:7in;height:3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" fillcolor="#2f5496 [2404]" strokecolor="#1f3763 [1604]">
                <v:textbox inset=",7.2pt,,7.2pt">
                  <w:txbxContent>
                    <w:p w14:paraId="5410183A" w14:textId="77777777" w:rsidR="00BF7233" w:rsidRPr="001C01E7" w:rsidRDefault="00BF7233" w:rsidP="00BF7233">
                      <w:pPr>
                        <w:shd w:val="clear" w:color="auto" w:fill="2F5496" w:themeFill="accent1" w:themeFillShade="BF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C01E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LONGITUDINAL KNOWLEDGE ASSESSMENT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BF7233">
        <w:rPr>
          <w:noProof/>
        </w:rPr>
        <w:t>The</w:t>
      </w:r>
      <w:r w:rsidR="00BF7233">
        <w:t xml:space="preserve"> Longitudinal Knowledge Assessment (LKA</w:t>
      </w:r>
      <w:r w:rsidR="00BF7233">
        <w:rPr>
          <w:rFonts w:ascii="Calibri" w:eastAsia="Calibri" w:hAnsi="Calibri" w:cs="Times New Roman"/>
          <w:vertAlign w:val="superscript"/>
        </w:rPr>
        <w:t>TM</w:t>
      </w:r>
      <w:r w:rsidR="00BF7233">
        <w:t xml:space="preserve">) is a flexible Maintenance of Certification (MOC) assessment option that aims to </w:t>
      </w:r>
      <w:r w:rsidR="00BF7233">
        <w:rPr>
          <w:rFonts w:ascii="Calibri" w:eastAsia="Calibri" w:hAnsi="Calibri" w:cs="Times New Roman"/>
        </w:rPr>
        <w:t xml:space="preserve">address the needs of today’s practicing </w:t>
      </w:r>
      <w:r w:rsidR="00BF7233">
        <w:rPr>
          <w:rFonts w:ascii="Calibri" w:eastAsia="Calibri" w:hAnsi="Calibri" w:cs="Calibri"/>
          <w:color w:val="000000" w:themeColor="text1"/>
          <w:shd w:val="clear" w:color="auto" w:fill="FFFFFF"/>
        </w:rPr>
        <w:t>internists and subspecialists.</w:t>
      </w:r>
      <w:r w:rsidR="00BF7233">
        <w:rPr>
          <w:rFonts w:ascii="Calibri" w:eastAsia="Calibri" w:hAnsi="Calibri" w:cs="Times New Roman"/>
        </w:rPr>
        <w:t xml:space="preserve"> The American Board of Internal Medicine (ABIM) co-created the LKA </w:t>
      </w:r>
      <w:r w:rsidR="00BF7233" w:rsidRPr="000D2D03">
        <w:rPr>
          <w:rFonts w:ascii="Calibri" w:eastAsia="Calibri" w:hAnsi="Calibri" w:cs="Times New Roman"/>
          <w:i/>
          <w:iCs/>
        </w:rPr>
        <w:t>with</w:t>
      </w:r>
      <w:r w:rsidR="00BF7233">
        <w:rPr>
          <w:rFonts w:ascii="Calibri" w:eastAsia="Calibri" w:hAnsi="Calibri" w:cs="Times New Roman"/>
        </w:rPr>
        <w:t xml:space="preserve"> physicians </w:t>
      </w:r>
      <w:r w:rsidR="00BF7233" w:rsidRPr="000D2D03">
        <w:rPr>
          <w:rFonts w:ascii="Calibri" w:eastAsia="Calibri" w:hAnsi="Calibri" w:cs="Times New Roman"/>
          <w:i/>
          <w:iCs/>
        </w:rPr>
        <w:t>for</w:t>
      </w:r>
      <w:r w:rsidR="00BF7233">
        <w:rPr>
          <w:rFonts w:ascii="Calibri" w:eastAsia="Calibri" w:hAnsi="Calibri" w:cs="Times New Roman"/>
        </w:rPr>
        <w:t xml:space="preserve"> physicians, engaging them throughout its development and ensuring their feedback was incorporated into the final product. </w:t>
      </w:r>
    </w:p>
    <w:p w14:paraId="5243EE8B" w14:textId="59E498F4" w:rsidR="00BF7233" w:rsidRDefault="00BF7233" w:rsidP="00BF7233">
      <w:pPr>
        <w:spacing w:after="120" w:line="240" w:lineRule="auto"/>
        <w:rPr>
          <w:rFonts w:ascii="Calibri" w:eastAsia="Calibri" w:hAnsi="Calibri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2F5496" w:themeColor="accent1" w:themeShade="BF"/>
          <w:sz w:val="24"/>
          <w:szCs w:val="24"/>
        </w:rPr>
        <w:t xml:space="preserve">The LKA is a wholly redefined, interactive assessment experience that also supports physicians’ ongoing educational efforts and makes it easier </w:t>
      </w:r>
      <w:r w:rsidR="00400322">
        <w:rPr>
          <w:rFonts w:ascii="Calibri" w:eastAsia="Calibri" w:hAnsi="Calibri" w:cs="Times New Roman"/>
          <w:b/>
          <w:bCs/>
          <w:color w:val="2F5496" w:themeColor="accent1" w:themeShade="BF"/>
          <w:sz w:val="24"/>
          <w:szCs w:val="24"/>
        </w:rPr>
        <w:t xml:space="preserve">for them to know and demonstrate they </w:t>
      </w:r>
      <w:r w:rsidR="00F111C5">
        <w:rPr>
          <w:rFonts w:ascii="Calibri" w:eastAsia="Calibri" w:hAnsi="Calibri" w:cs="Times New Roman"/>
          <w:b/>
          <w:bCs/>
          <w:color w:val="2F5496" w:themeColor="accent1" w:themeShade="BF"/>
          <w:sz w:val="24"/>
          <w:szCs w:val="24"/>
        </w:rPr>
        <w:t>are keeping</w:t>
      </w:r>
      <w:r>
        <w:rPr>
          <w:rFonts w:ascii="Calibri" w:eastAsia="Calibri" w:hAnsi="Calibri" w:cs="Times New Roman"/>
          <w:b/>
          <w:bCs/>
          <w:color w:val="2F5496" w:themeColor="accent1" w:themeShade="BF"/>
          <w:sz w:val="24"/>
          <w:szCs w:val="24"/>
        </w:rPr>
        <w:t xml:space="preserve"> up with advances in medicine.</w:t>
      </w:r>
    </w:p>
    <w:p w14:paraId="13231F3E" w14:textId="79F53A6E" w:rsidR="00BF7233" w:rsidRDefault="00C37C20" w:rsidP="00BF7233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bCs/>
        </w:rPr>
        <w:t xml:space="preserve">The LKA consists of a </w:t>
      </w:r>
      <w:r w:rsidR="00BF7233">
        <w:rPr>
          <w:rFonts w:ascii="Calibri" w:eastAsia="Calibri" w:hAnsi="Calibri" w:cs="Calibri"/>
          <w:bCs/>
        </w:rPr>
        <w:t xml:space="preserve">five-year </w:t>
      </w:r>
      <w:r>
        <w:rPr>
          <w:rFonts w:ascii="Calibri" w:eastAsia="Calibri" w:hAnsi="Calibri" w:cs="Calibri"/>
          <w:bCs/>
        </w:rPr>
        <w:t>cycle</w:t>
      </w:r>
      <w:r w:rsidR="00BF7233">
        <w:rPr>
          <w:rFonts w:ascii="Calibri" w:eastAsia="Calibri" w:hAnsi="Calibri" w:cs="Calibri"/>
          <w:bCs/>
        </w:rPr>
        <w:t>, featur</w:t>
      </w:r>
      <w:r>
        <w:rPr>
          <w:rFonts w:ascii="Calibri" w:eastAsia="Calibri" w:hAnsi="Calibri" w:cs="Calibri"/>
          <w:bCs/>
        </w:rPr>
        <w:t xml:space="preserve">ing </w:t>
      </w:r>
      <w:r w:rsidR="00BF7233">
        <w:rPr>
          <w:rFonts w:ascii="Calibri" w:eastAsia="Calibri" w:hAnsi="Calibri" w:cs="Calibri"/>
          <w:bCs/>
        </w:rPr>
        <w:t xml:space="preserve">sets </w:t>
      </w:r>
      <w:r w:rsidR="00F45B58">
        <w:rPr>
          <w:rFonts w:ascii="Calibri" w:eastAsia="Calibri" w:hAnsi="Calibri" w:cs="Calibri"/>
          <w:bCs/>
        </w:rPr>
        <w:t xml:space="preserve">of 30 questions </w:t>
      </w:r>
      <w:r w:rsidR="00BF7233">
        <w:rPr>
          <w:rFonts w:ascii="Calibri" w:eastAsia="Calibri" w:hAnsi="Calibri" w:cs="Calibri"/>
          <w:bCs/>
        </w:rPr>
        <w:t xml:space="preserve">every quarter that can be answered a few at a time or all at once. </w:t>
      </w:r>
      <w:r w:rsidR="00F45B58">
        <w:rPr>
          <w:rFonts w:ascii="Calibri" w:eastAsia="Calibri" w:hAnsi="Calibri" w:cs="Calibri"/>
          <w:bCs/>
        </w:rPr>
        <w:t>Physicians</w:t>
      </w:r>
      <w:r w:rsidR="00BF7233">
        <w:rPr>
          <w:rFonts w:ascii="Calibri" w:eastAsia="Calibri" w:hAnsi="Calibri" w:cs="Calibri"/>
          <w:bCs/>
        </w:rPr>
        <w:t xml:space="preserve"> work at their own pace </w:t>
      </w:r>
      <w:r w:rsidR="00F45B58">
        <w:rPr>
          <w:rFonts w:ascii="Calibri" w:eastAsia="Calibri" w:hAnsi="Calibri" w:cs="Calibri"/>
          <w:bCs/>
        </w:rPr>
        <w:t>during the quarter</w:t>
      </w:r>
      <w:r w:rsidR="00AC51C7">
        <w:rPr>
          <w:rFonts w:ascii="Calibri" w:eastAsia="Calibri" w:hAnsi="Calibri" w:cs="Calibri"/>
          <w:bCs/>
        </w:rPr>
        <w:t xml:space="preserve"> (unopened questions will expire at the end of the quarter)</w:t>
      </w:r>
      <w:r w:rsidR="00F45B58">
        <w:rPr>
          <w:rFonts w:ascii="Calibri" w:eastAsia="Calibri" w:hAnsi="Calibri" w:cs="Calibri"/>
          <w:bCs/>
        </w:rPr>
        <w:t xml:space="preserve">, </w:t>
      </w:r>
      <w:r w:rsidR="00BF7233">
        <w:rPr>
          <w:rFonts w:ascii="Calibri" w:eastAsia="Calibri" w:hAnsi="Calibri" w:cs="Calibri"/>
          <w:bCs/>
        </w:rPr>
        <w:t xml:space="preserve">and </w:t>
      </w:r>
      <w:r w:rsidR="00F45B58">
        <w:rPr>
          <w:rFonts w:ascii="Calibri" w:eastAsia="Calibri" w:hAnsi="Calibri" w:cs="Calibri"/>
          <w:bCs/>
        </w:rPr>
        <w:t xml:space="preserve">will </w:t>
      </w:r>
      <w:r w:rsidR="00BF7233">
        <w:rPr>
          <w:rFonts w:ascii="Calibri" w:eastAsia="Calibri" w:hAnsi="Calibri" w:cs="Calibri"/>
          <w:bCs/>
        </w:rPr>
        <w:t xml:space="preserve">receive </w:t>
      </w:r>
      <w:r w:rsidR="00BF7233">
        <w:rPr>
          <w:rFonts w:ascii="Calibri" w:eastAsia="Calibri" w:hAnsi="Calibri" w:cs="Times New Roman"/>
        </w:rPr>
        <w:t>immediate feedback on their answers with rationales and references to help identify areas for future study, as well as feedback on their performance relative to the passing standard.</w:t>
      </w:r>
      <w:r w:rsidR="00AC51C7">
        <w:rPr>
          <w:rFonts w:ascii="Calibri" w:eastAsia="Calibri" w:hAnsi="Calibri" w:cs="Times New Roman"/>
        </w:rPr>
        <w:t xml:space="preserve"> </w:t>
      </w:r>
    </w:p>
    <w:p w14:paraId="457251B5" w14:textId="7A6008F2" w:rsidR="00BF7233" w:rsidRDefault="00BF7233" w:rsidP="00BF7233">
      <w:pPr>
        <w:spacing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 long as diplomates </w:t>
      </w:r>
      <w:r w:rsidR="00F45B58">
        <w:rPr>
          <w:rFonts w:ascii="Calibri" w:eastAsia="Calibri" w:hAnsi="Calibri" w:cs="Times New Roman"/>
        </w:rPr>
        <w:t>open</w:t>
      </w:r>
      <w:r>
        <w:rPr>
          <w:rFonts w:ascii="Calibri" w:eastAsia="Calibri" w:hAnsi="Calibri" w:cs="Times New Roman"/>
        </w:rPr>
        <w:t xml:space="preserve"> at least 500 of the 600 questions offered during the five-year cycle, they will meet the </w:t>
      </w:r>
      <w:r w:rsidR="005D2EBB">
        <w:rPr>
          <w:rFonts w:ascii="Calibri" w:eastAsia="Calibri" w:hAnsi="Calibri" w:cs="Times New Roman"/>
        </w:rPr>
        <w:t xml:space="preserve">participation </w:t>
      </w:r>
      <w:r w:rsidR="00F111C5">
        <w:t>requirement, which</w:t>
      </w:r>
      <w:r>
        <w:rPr>
          <w:rFonts w:ascii="Calibri" w:eastAsia="Calibri" w:hAnsi="Calibri" w:cs="Times New Roman"/>
        </w:rPr>
        <w:t xml:space="preserve"> includes flexibility to allow for short-term medical challenges, vacations, weddings, funerals, or other personal events. </w:t>
      </w:r>
    </w:p>
    <w:p w14:paraId="3B56088D" w14:textId="7F25A56F" w:rsidR="00AC51C7" w:rsidRDefault="00AC51C7" w:rsidP="000853E9">
      <w:pPr>
        <w:spacing w:after="12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189B8F64" wp14:editId="4E78D814">
            <wp:extent cx="5428130" cy="3685739"/>
            <wp:effectExtent l="19050" t="19050" r="2032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43" cy="36921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1431CD95" w14:textId="55A889BF" w:rsidR="00AC51C7" w:rsidRDefault="00AC51C7" w:rsidP="00BF7233">
      <w:pPr>
        <w:spacing w:after="120" w:line="240" w:lineRule="auto"/>
        <w:rPr>
          <w:rFonts w:ascii="Calibri" w:eastAsia="Calibri" w:hAnsi="Calibri" w:cs="Times New Roman"/>
        </w:rPr>
      </w:pPr>
    </w:p>
    <w:p w14:paraId="3DB93C34" w14:textId="3EB0D908" w:rsidR="00AC51C7" w:rsidRDefault="00AC51C7" w:rsidP="00BF7233">
      <w:pPr>
        <w:spacing w:after="120" w:line="240" w:lineRule="auto"/>
        <w:rPr>
          <w:rFonts w:ascii="Calibri" w:eastAsia="Calibri" w:hAnsi="Calibri" w:cs="Times New Roman"/>
        </w:rPr>
      </w:pPr>
    </w:p>
    <w:p w14:paraId="2182E485" w14:textId="77777777" w:rsidR="000853E9" w:rsidRDefault="000853E9" w:rsidP="00BF7233">
      <w:pPr>
        <w:spacing w:after="120" w:line="240" w:lineRule="auto"/>
        <w:rPr>
          <w:rFonts w:ascii="Calibri" w:eastAsia="Calibri" w:hAnsi="Calibri" w:cs="Times New Roman"/>
        </w:rPr>
      </w:pPr>
    </w:p>
    <w:p w14:paraId="6A2E8BB7" w14:textId="77777777" w:rsidR="00A100FC" w:rsidRDefault="00A100FC" w:rsidP="00BF7233">
      <w:pPr>
        <w:spacing w:after="120" w:line="240" w:lineRule="auto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</w:p>
    <w:p w14:paraId="5E2F7391" w14:textId="4FCF9907" w:rsidR="00421C13" w:rsidRDefault="00421C13" w:rsidP="00BF7233">
      <w:pPr>
        <w:spacing w:after="120" w:line="240" w:lineRule="auto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  <w:lastRenderedPageBreak/>
        <w:t>MOC points can be earned through LKA participation</w:t>
      </w:r>
    </w:p>
    <w:p w14:paraId="7A2F8D1D" w14:textId="16FD4BEB" w:rsidR="00421C13" w:rsidRDefault="00421C13" w:rsidP="00421C13">
      <w:pPr>
        <w:spacing w:after="12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2F5496" w:themeColor="accent1" w:themeShade="BF"/>
          <w:sz w:val="24"/>
          <w:szCs w:val="24"/>
        </w:rPr>
        <w:drawing>
          <wp:inline distT="0" distB="0" distL="0" distR="0" wp14:anchorId="30DB9B48" wp14:editId="5F937CB0">
            <wp:extent cx="5939155" cy="1519555"/>
            <wp:effectExtent l="19050" t="19050" r="23495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519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5116B1E6" w14:textId="13FE766D" w:rsidR="00421C13" w:rsidRDefault="00421C13" w:rsidP="00BF7233">
      <w:pPr>
        <w:spacing w:after="120" w:line="240" w:lineRule="auto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eastAsia="Calibri" w:hAnsi="Calibri" w:cs="Times New Roman"/>
        </w:rPr>
        <w:t>Physicians will earn 0.2 MOC points for every question answered correctly. And i</w:t>
      </w:r>
      <w:r>
        <w:t>f you participate in LKA for more than one of your certificates you’ll still receive 0.2 MOC points for every correct answer, giving you even more opportunities to earn points. Remember: you only need to earn a total of 100 MOC points over 5 years, no matter how many certificates you’re maintaining.</w:t>
      </w:r>
    </w:p>
    <w:p w14:paraId="1619F263" w14:textId="77777777" w:rsidR="000853E9" w:rsidRDefault="000853E9" w:rsidP="00BF7233">
      <w:pPr>
        <w:spacing w:after="120" w:line="240" w:lineRule="auto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</w:p>
    <w:p w14:paraId="4DB571D5" w14:textId="646F1F8B" w:rsidR="00BF7233" w:rsidRDefault="00BF7233" w:rsidP="00BF7233">
      <w:pPr>
        <w:spacing w:after="120" w:line="240" w:lineRule="auto"/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</w:pPr>
      <w:r>
        <w:rPr>
          <w:rFonts w:ascii="Calibri" w:eastAsia="Calibri" w:hAnsi="Calibri" w:cs="Calibri"/>
          <w:b/>
          <w:color w:val="2F5496" w:themeColor="accent1" w:themeShade="BF"/>
          <w:sz w:val="24"/>
          <w:szCs w:val="24"/>
        </w:rPr>
        <w:t xml:space="preserve">ABIM is working to make the LKA available to as many board-certified physicians as possible as quickly as possible, with 12 specialties rolling out in 2022, and four more in 2023. </w:t>
      </w:r>
    </w:p>
    <w:p w14:paraId="44DCD37E" w14:textId="15C221EF" w:rsidR="00BF7233" w:rsidRDefault="000853E9" w:rsidP="00BF7233">
      <w:pPr>
        <w:spacing w:after="120" w:line="240" w:lineRule="auto"/>
        <w:rPr>
          <w:rFonts w:ascii="Calibri" w:eastAsia="Calibri" w:hAnsi="Calibri" w:cs="Calibri"/>
        </w:rPr>
      </w:pPr>
      <w:r w:rsidRPr="00093AB1">
        <w:rPr>
          <w:b/>
          <w:bCs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4F72FB1" wp14:editId="39F7CC6B">
            <wp:simplePos x="0" y="0"/>
            <wp:positionH relativeFrom="column">
              <wp:posOffset>3770630</wp:posOffset>
            </wp:positionH>
            <wp:positionV relativeFrom="paragraph">
              <wp:posOffset>15240</wp:posOffset>
            </wp:positionV>
            <wp:extent cx="2594610" cy="2025015"/>
            <wp:effectExtent l="0" t="0" r="0" b="0"/>
            <wp:wrapTight wrapText="bothSides">
              <wp:wrapPolygon edited="0">
                <wp:start x="0" y="0"/>
                <wp:lineTo x="0" y="21404"/>
                <wp:lineTo x="21463" y="21404"/>
                <wp:lineTo x="214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69"/>
                    <a:stretch/>
                  </pic:blipFill>
                  <pic:spPr bwMode="auto">
                    <a:xfrm>
                      <a:off x="0" y="0"/>
                      <a:ext cx="2594610" cy="202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40A">
        <w:rPr>
          <w:rFonts w:ascii="Calibri" w:eastAsia="Calibri" w:hAnsi="Calibri" w:cs="Calibri"/>
        </w:rPr>
        <w:t>12 specialities will launch in 2022, and f</w:t>
      </w:r>
      <w:r w:rsidR="00BF7233">
        <w:rPr>
          <w:rFonts w:ascii="Calibri" w:eastAsia="Calibri" w:hAnsi="Calibri" w:cs="Calibri"/>
        </w:rPr>
        <w:t xml:space="preserve">our specialties particularly hard hit by the COVID-19 pandemic—Critical Care Medicine, Hospital Medicine, Infectious Disease and Pulmonary Disease—will launch in 2023 to allow more time to create content for a high-quality assessment. </w:t>
      </w:r>
    </w:p>
    <w:p w14:paraId="02F763F1" w14:textId="6A3CEF2F" w:rsidR="000853E9" w:rsidRPr="000853E9" w:rsidRDefault="000853E9" w:rsidP="000853E9">
      <w:pPr>
        <w:spacing w:after="120" w:line="240" w:lineRule="auto"/>
        <w:rPr>
          <w:rFonts w:ascii="Calibri" w:eastAsia="Calibri" w:hAnsi="Calibri" w:cs="Calibri"/>
        </w:rPr>
      </w:pPr>
      <w:r w:rsidRPr="00093AB1"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78720" behindDoc="1" locked="0" layoutInCell="1" allowOverlap="1" wp14:anchorId="76C2CE19" wp14:editId="59702867">
            <wp:simplePos x="0" y="0"/>
            <wp:positionH relativeFrom="column">
              <wp:posOffset>3775264</wp:posOffset>
            </wp:positionH>
            <wp:positionV relativeFrom="paragraph">
              <wp:posOffset>879475</wp:posOffset>
            </wp:positionV>
            <wp:extent cx="2604770" cy="1011875"/>
            <wp:effectExtent l="0" t="0" r="0" b="4445"/>
            <wp:wrapTight wrapText="bothSides">
              <wp:wrapPolygon edited="0">
                <wp:start x="0" y="0"/>
                <wp:lineTo x="0" y="21424"/>
                <wp:lineTo x="21484" y="21424"/>
                <wp:lineTo x="2148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2" b="50732"/>
                    <a:stretch/>
                  </pic:blipFill>
                  <pic:spPr bwMode="auto">
                    <a:xfrm>
                      <a:off x="0" y="0"/>
                      <a:ext cx="2604770" cy="101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3E9">
        <w:rPr>
          <w:rFonts w:ascii="Calibri" w:eastAsia="Calibri" w:hAnsi="Calibri" w:cs="Calibri"/>
        </w:rPr>
        <w:t>The LKA requires substantially more items compared to the traditional, 10-year MOC exam and won’t be available in certain specialties (</w:t>
      </w:r>
      <w:r w:rsidRPr="000853E9">
        <w:rPr>
          <w:rFonts w:ascii="Calibri" w:eastAsia="Calibri" w:hAnsi="Calibri" w:cs="Calibri"/>
          <w:b/>
        </w:rPr>
        <w:t>Adult Congenital Heart Disease, Advanced Heart Failure and Transplant Cardiology and Transplant Hepatology</w:t>
      </w:r>
      <w:r w:rsidRPr="000853E9">
        <w:rPr>
          <w:rFonts w:ascii="Calibri" w:eastAsia="Calibri" w:hAnsi="Calibri" w:cs="Calibri"/>
        </w:rPr>
        <w:t>) because there are fewer physicians maintaining certification in these highly specialized areas. Clinical Cardiac Electrophysiology will not be available at launch but will be revaluated for 2024.</w:t>
      </w:r>
    </w:p>
    <w:p w14:paraId="12C427F5" w14:textId="00B2339F" w:rsidR="000853E9" w:rsidRPr="000853E9" w:rsidRDefault="000853E9" w:rsidP="000853E9">
      <w:pPr>
        <w:spacing w:after="120" w:line="240" w:lineRule="auto"/>
        <w:rPr>
          <w:rFonts w:ascii="Calibri" w:eastAsia="Calibri" w:hAnsi="Calibri" w:cs="Calibri"/>
        </w:rPr>
      </w:pPr>
      <w:r w:rsidRPr="000853E9">
        <w:rPr>
          <w:rFonts w:ascii="Calibri" w:eastAsia="Calibri" w:hAnsi="Calibri" w:cs="Calibri"/>
        </w:rPr>
        <w:t>In Cardiovascular Disease, Advanced Heart Failure and Transplant Cardiology, Clinical Cardiac Electrophysiology and Interventional Cardiology, the ACC Collaborative Maintenance Pathway will be available.</w:t>
      </w:r>
    </w:p>
    <w:p w14:paraId="7C35FA41" w14:textId="7A34637A" w:rsidR="000853E9" w:rsidRDefault="000853E9" w:rsidP="000853E9">
      <w:pPr>
        <w:spacing w:after="120" w:line="240" w:lineRule="auto"/>
        <w:rPr>
          <w:rFonts w:ascii="Calibri" w:eastAsia="Calibri" w:hAnsi="Calibri" w:cs="Calibri"/>
        </w:rPr>
      </w:pPr>
      <w:r w:rsidRPr="000853E9">
        <w:rPr>
          <w:rFonts w:ascii="Calibri" w:eastAsia="Calibri" w:hAnsi="Calibri" w:cs="Calibri"/>
        </w:rPr>
        <w:t>All diplomates will continue to have the traditional, 10-year MOC exam available.</w:t>
      </w:r>
    </w:p>
    <w:p w14:paraId="1C6351DE" w14:textId="77777777" w:rsidR="000853E9" w:rsidRDefault="000853E9" w:rsidP="00BF7233">
      <w:pPr>
        <w:spacing w:after="120" w:line="240" w:lineRule="auto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bookmarkStart w:id="1" w:name="_Hlk72842097"/>
    </w:p>
    <w:p w14:paraId="66AA5DD1" w14:textId="7C74801A" w:rsidR="00BF7233" w:rsidRDefault="00BF7233" w:rsidP="00BF7233">
      <w:pPr>
        <w:spacing w:after="120" w:line="240" w:lineRule="auto"/>
        <w:rPr>
          <w:rFonts w:ascii="Calibri" w:eastAsia="Calibri" w:hAnsi="Calibri" w:cs="Calibri"/>
          <w:color w:val="2F5496" w:themeColor="accent1" w:themeShade="BF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Enrollment </w:t>
      </w:r>
      <w:bookmarkEnd w:id="1"/>
      <w: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  <w:t>for the LKA opens on December 1, 2021.</w:t>
      </w:r>
      <w:r>
        <w:rPr>
          <w:rFonts w:ascii="Calibri" w:eastAsia="Calibri" w:hAnsi="Calibri" w:cs="Calibri"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</w:p>
    <w:p w14:paraId="30DDFAFC" w14:textId="1E1AA450" w:rsidR="00BF7233" w:rsidRPr="00093AB1" w:rsidRDefault="00B52991" w:rsidP="00BF7233">
      <w:pPr>
        <w:spacing w:after="12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Physicians</w:t>
      </w:r>
      <w:r w:rsidR="00BF7233"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 due for assessment in</w:t>
      </w:r>
      <w:r w:rsidR="00481984">
        <w:rPr>
          <w:rFonts w:ascii="Calibri" w:eastAsia="Calibri" w:hAnsi="Calibri" w:cs="Calibri"/>
          <w:color w:val="000000"/>
          <w:shd w:val="clear" w:color="auto" w:fill="FFFFFF"/>
        </w:rPr>
        <w:t xml:space="preserve"> 2020, 2021 or</w:t>
      </w:r>
      <w:r w:rsidR="00BF7233"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 2022 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in the available specialties will </w:t>
      </w:r>
      <w:r w:rsidR="00BF7233" w:rsidRPr="00093AB1">
        <w:rPr>
          <w:rFonts w:ascii="Calibri" w:eastAsia="Calibri" w:hAnsi="Calibri" w:cs="Calibri"/>
          <w:color w:val="000000"/>
          <w:shd w:val="clear" w:color="auto" w:fill="FFFFFF"/>
        </w:rPr>
        <w:t>be eligible to enroll</w:t>
      </w:r>
      <w:r w:rsidR="009E1B75">
        <w:rPr>
          <w:rFonts w:ascii="Calibri" w:eastAsia="Calibri" w:hAnsi="Calibri" w:cs="Calibri"/>
          <w:color w:val="000000"/>
          <w:shd w:val="clear" w:color="auto" w:fill="FFFFFF"/>
        </w:rPr>
        <w:t xml:space="preserve">. </w:t>
      </w:r>
      <w:r w:rsidR="0013422C">
        <w:rPr>
          <w:rFonts w:ascii="Calibri" w:eastAsia="Calibri" w:hAnsi="Calibri" w:cs="Calibri"/>
          <w:color w:val="000000"/>
          <w:shd w:val="clear" w:color="auto" w:fill="FFFFFF"/>
        </w:rPr>
        <w:t xml:space="preserve">The first set of questions will be delivered </w:t>
      </w:r>
      <w:r w:rsidR="0013422C" w:rsidRPr="00890DBF">
        <w:rPr>
          <w:rFonts w:ascii="Calibri" w:eastAsia="Calibri" w:hAnsi="Calibri" w:cs="Calibri"/>
          <w:b/>
          <w:color w:val="000000"/>
          <w:shd w:val="clear" w:color="auto" w:fill="FFFFFF"/>
        </w:rPr>
        <w:t>January 4, 2022</w:t>
      </w:r>
      <w:r w:rsidR="0013422C">
        <w:rPr>
          <w:rFonts w:ascii="Calibri" w:eastAsia="Calibri" w:hAnsi="Calibri" w:cs="Calibri"/>
          <w:color w:val="000000"/>
          <w:shd w:val="clear" w:color="auto" w:fill="FFFFFF"/>
        </w:rPr>
        <w:t xml:space="preserve"> and the </w:t>
      </w:r>
      <w:r w:rsidR="0013422C" w:rsidRPr="00890DBF">
        <w:rPr>
          <w:rFonts w:ascii="Calibri" w:eastAsia="Calibri" w:hAnsi="Calibri" w:cs="Calibri"/>
          <w:b/>
          <w:color w:val="000000"/>
          <w:shd w:val="clear" w:color="auto" w:fill="FFFFFF"/>
        </w:rPr>
        <w:t>quarter ends March 31, 2022</w:t>
      </w:r>
      <w:r w:rsidR="0013422C">
        <w:rPr>
          <w:rFonts w:ascii="Calibri" w:eastAsia="Calibri" w:hAnsi="Calibri" w:cs="Calibri"/>
          <w:color w:val="000000"/>
          <w:shd w:val="clear" w:color="auto" w:fill="FFFFFF"/>
        </w:rPr>
        <w:t>,</w:t>
      </w:r>
      <w:r w:rsidR="009E1B75">
        <w:rPr>
          <w:rFonts w:ascii="Calibri" w:eastAsia="Calibri" w:hAnsi="Calibri" w:cs="Calibri"/>
          <w:color w:val="000000"/>
          <w:shd w:val="clear" w:color="auto" w:fill="FFFFFF"/>
        </w:rPr>
        <w:t xml:space="preserve"> so enrolling </w:t>
      </w:r>
      <w:r w:rsidR="00FE0103">
        <w:rPr>
          <w:rFonts w:ascii="Calibri" w:eastAsia="Calibri" w:hAnsi="Calibri" w:cs="Calibri"/>
          <w:color w:val="000000"/>
          <w:shd w:val="clear" w:color="auto" w:fill="FFFFFF"/>
        </w:rPr>
        <w:t>early</w:t>
      </w:r>
      <w:r w:rsidR="009E1B75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="009E1B75">
        <w:t xml:space="preserve">ensures physicians will have </w:t>
      </w:r>
      <w:r w:rsidR="00FE0103">
        <w:t>enough time</w:t>
      </w:r>
      <w:r w:rsidR="009E1B75">
        <w:t xml:space="preserve"> to access and answer questions for that quarter</w:t>
      </w:r>
      <w:r w:rsidR="009E1B75"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. </w:t>
      </w:r>
      <w:r w:rsidR="00D4240A">
        <w:rPr>
          <w:rFonts w:ascii="Calibri" w:eastAsia="Calibri" w:hAnsi="Calibri" w:cs="Calibri"/>
          <w:color w:val="000000"/>
          <w:shd w:val="clear" w:color="auto" w:fill="FFFFFF"/>
        </w:rPr>
        <w:t>Physicians</w:t>
      </w:r>
      <w:r w:rsidR="00BF7233"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 are encouraged to sign in to </w:t>
      </w:r>
      <w:r>
        <w:rPr>
          <w:rFonts w:ascii="Calibri" w:eastAsia="Calibri" w:hAnsi="Calibri" w:cs="Calibri"/>
          <w:color w:val="000000"/>
          <w:shd w:val="clear" w:color="auto" w:fill="FFFFFF"/>
        </w:rPr>
        <w:t>their</w:t>
      </w:r>
      <w:r w:rsidR="00BF7233"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 personalized </w:t>
      </w:r>
      <w:hyperlink r:id="rId17" w:history="1">
        <w:r w:rsidR="00BF7233" w:rsidRPr="00093AB1">
          <w:rPr>
            <w:rStyle w:val="Hyperlink"/>
            <w:rFonts w:ascii="Calibri" w:eastAsia="Calibri" w:hAnsi="Calibri" w:cs="Calibri"/>
            <w:shd w:val="clear" w:color="auto" w:fill="FFFFFF"/>
          </w:rPr>
          <w:t>ABIM Physician Portal</w:t>
        </w:r>
      </w:hyperlink>
      <w:r w:rsidR="00BF7233"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 to check for upcoming deadlines and other program requirements. </w:t>
      </w:r>
      <w:r w:rsidR="00D4240A">
        <w:rPr>
          <w:rFonts w:ascii="Calibri" w:eastAsia="Calibri" w:hAnsi="Calibri" w:cs="Calibri"/>
          <w:color w:val="000000"/>
          <w:shd w:val="clear" w:color="auto" w:fill="FFFFFF"/>
        </w:rPr>
        <w:t xml:space="preserve">ABIM has also created an </w:t>
      </w:r>
      <w:hyperlink r:id="rId18" w:anchor="year" w:history="1">
        <w:r w:rsidR="00D4240A" w:rsidRPr="00D4240A">
          <w:rPr>
            <w:rStyle w:val="Hyperlink"/>
            <w:rFonts w:ascii="Calibri" w:eastAsia="Calibri" w:hAnsi="Calibri" w:cs="Calibri"/>
            <w:shd w:val="clear" w:color="auto" w:fill="FFFFFF"/>
          </w:rPr>
          <w:t>Assessment Availability Tool</w:t>
        </w:r>
      </w:hyperlink>
      <w:r w:rsidR="00D4240A">
        <w:rPr>
          <w:rFonts w:ascii="Calibri" w:eastAsia="Calibri" w:hAnsi="Calibri" w:cs="Calibri"/>
          <w:color w:val="000000"/>
          <w:shd w:val="clear" w:color="auto" w:fill="FFFFFF"/>
        </w:rPr>
        <w:t xml:space="preserve"> to preview your assessment options in the future.</w:t>
      </w:r>
    </w:p>
    <w:p w14:paraId="5AB66937" w14:textId="22EF36C1" w:rsidR="0013422C" w:rsidRDefault="0013422C" w:rsidP="00406C22">
      <w:pPr>
        <w:spacing w:after="120" w:line="240" w:lineRule="auto"/>
        <w:jc w:val="center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b/>
          <w:bCs/>
          <w:noProof/>
          <w:color w:val="2F5496" w:themeColor="accent1" w:themeShade="BF"/>
          <w:sz w:val="24"/>
          <w:szCs w:val="24"/>
          <w:shd w:val="clear" w:color="auto" w:fill="FFFFFF"/>
        </w:rPr>
        <w:lastRenderedPageBreak/>
        <w:drawing>
          <wp:inline distT="0" distB="0" distL="0" distR="0" wp14:anchorId="4E144070" wp14:editId="0A58911B">
            <wp:extent cx="5003320" cy="1518372"/>
            <wp:effectExtent l="38100" t="76200" r="121285" b="819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" r="4438"/>
                    <a:stretch/>
                  </pic:blipFill>
                  <pic:spPr bwMode="auto">
                    <a:xfrm>
                      <a:off x="0" y="0"/>
                      <a:ext cx="5021023" cy="15237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26A24" w14:textId="4A027103" w:rsidR="00BF7233" w:rsidRDefault="00BF7233" w:rsidP="00BF7233">
      <w:pPr>
        <w:spacing w:after="120" w:line="240" w:lineRule="auto"/>
        <w:rPr>
          <w:rFonts w:ascii="Calibri" w:eastAsia="Calibri" w:hAnsi="Calibri" w:cs="Calibri"/>
          <w:color w:val="2F5496" w:themeColor="accent1" w:themeShade="BF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  <w:t>The Knowledge Check-In (KCI) will no longer be available after 2021 as ABIM transitions to the LKA.</w:t>
      </w:r>
      <w:r>
        <w:rPr>
          <w:rFonts w:ascii="Calibri" w:eastAsia="Calibri" w:hAnsi="Calibri" w:cs="Calibri"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</w:p>
    <w:p w14:paraId="3054FE32" w14:textId="39DB974A" w:rsidR="00AC51C7" w:rsidRDefault="00BF7233" w:rsidP="00BF7233">
      <w:pPr>
        <w:spacing w:after="12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As the KCI is offered on an every-other-year basis, for specialties that launched in an even numbered year, including internal medicine, 2020 was the last year it was available. </w:t>
      </w:r>
      <w:r w:rsidR="00D4240A">
        <w:rPr>
          <w:rFonts w:ascii="Calibri" w:eastAsia="Calibri" w:hAnsi="Calibri" w:cs="Calibri"/>
          <w:color w:val="000000"/>
          <w:shd w:val="clear" w:color="auto" w:fill="FFFFFF"/>
        </w:rPr>
        <w:t xml:space="preserve">The KCI will no longer be offered in any discipline after 2021. </w:t>
      </w:r>
      <w:r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Learn more about </w:t>
      </w:r>
      <w:hyperlink r:id="rId20" w:anchor="rollout" w:history="1">
        <w:r w:rsidRPr="00093AB1">
          <w:rPr>
            <w:rStyle w:val="Hyperlink"/>
            <w:rFonts w:ascii="Calibri" w:eastAsia="Calibri" w:hAnsi="Calibri" w:cs="Calibri"/>
            <w:shd w:val="clear" w:color="auto" w:fill="FFFFFF"/>
          </w:rPr>
          <w:t>KCI availability on the ABIM website</w:t>
        </w:r>
      </w:hyperlink>
      <w:r w:rsidRPr="00093AB1">
        <w:rPr>
          <w:rFonts w:ascii="Calibri" w:eastAsia="Calibri" w:hAnsi="Calibri" w:cs="Calibri"/>
          <w:color w:val="000000"/>
          <w:shd w:val="clear" w:color="auto" w:fill="FFFFFF"/>
        </w:rPr>
        <w:t xml:space="preserve">, and find assessment options by using the </w:t>
      </w:r>
      <w:hyperlink r:id="rId21" w:anchor="year" w:history="1">
        <w:r w:rsidRPr="00093AB1">
          <w:rPr>
            <w:rStyle w:val="Hyperlink"/>
            <w:rFonts w:ascii="Calibri" w:eastAsia="Calibri" w:hAnsi="Calibri" w:cs="Calibri"/>
            <w:shd w:val="clear" w:color="auto" w:fill="FFFFFF"/>
          </w:rPr>
          <w:t>assessment selector tool</w:t>
        </w:r>
      </w:hyperlink>
      <w:r w:rsidRPr="00093AB1">
        <w:rPr>
          <w:rFonts w:ascii="Calibri" w:eastAsia="Calibri" w:hAnsi="Calibri" w:cs="Calibri"/>
          <w:color w:val="000000"/>
          <w:shd w:val="clear" w:color="auto" w:fill="FFFFFF"/>
        </w:rPr>
        <w:t>.</w:t>
      </w:r>
      <w:r>
        <w:rPr>
          <w:rFonts w:ascii="Calibri" w:eastAsia="Calibri" w:hAnsi="Calibri" w:cs="Calibri"/>
          <w:color w:val="000000"/>
          <w:shd w:val="clear" w:color="auto" w:fill="FFFFFF"/>
        </w:rPr>
        <w:br/>
      </w:r>
    </w:p>
    <w:p w14:paraId="14865364" w14:textId="329FE746" w:rsidR="004F4AA9" w:rsidRDefault="004F4AA9" w:rsidP="00BF7233">
      <w:pPr>
        <w:spacing w:after="120" w:line="240" w:lineRule="auto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The LKA will be included at no extra charge under updated </w:t>
      </w:r>
      <w:r w:rsidR="00733690"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fee model </w:t>
      </w:r>
      <w: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  <w:shd w:val="clear" w:color="auto" w:fill="FFFFFF"/>
        </w:rPr>
        <w:t>effective 1/1/2022.</w:t>
      </w:r>
    </w:p>
    <w:p w14:paraId="012FEE50" w14:textId="61FF0FE7" w:rsidR="004D0F4A" w:rsidRDefault="004D0F4A" w:rsidP="004D0F4A">
      <w:r w:rsidRPr="004D0F4A">
        <w:t xml:space="preserve">ABIM certification sets </w:t>
      </w:r>
      <w:r>
        <w:t xml:space="preserve">those who earn it </w:t>
      </w:r>
      <w:r w:rsidRPr="004D0F4A">
        <w:t xml:space="preserve">apart, and demonstrates to </w:t>
      </w:r>
      <w:r>
        <w:t>their</w:t>
      </w:r>
      <w:r w:rsidRPr="004D0F4A">
        <w:t xml:space="preserve"> peers and patients that </w:t>
      </w:r>
      <w:r>
        <w:t xml:space="preserve">they </w:t>
      </w:r>
      <w:r w:rsidRPr="004D0F4A">
        <w:t xml:space="preserve">are an expert physician in </w:t>
      </w:r>
      <w:r>
        <w:t xml:space="preserve">their </w:t>
      </w:r>
      <w:r w:rsidRPr="004D0F4A">
        <w:t xml:space="preserve">discipline. ABIM provides options for how </w:t>
      </w:r>
      <w:r>
        <w:t>physicians</w:t>
      </w:r>
      <w:r w:rsidRPr="004D0F4A">
        <w:t xml:space="preserve"> maintain </w:t>
      </w:r>
      <w:r>
        <w:t xml:space="preserve">their </w:t>
      </w:r>
      <w:r w:rsidRPr="004D0F4A">
        <w:t xml:space="preserve">certification, giving </w:t>
      </w:r>
      <w:r>
        <w:t>them the</w:t>
      </w:r>
      <w:r w:rsidRPr="004D0F4A">
        <w:t xml:space="preserve"> flexibility to choose what works best for </w:t>
      </w:r>
      <w:r>
        <w:t>them w</w:t>
      </w:r>
      <w:r w:rsidRPr="004D0F4A">
        <w:t xml:space="preserve">hile also giving </w:t>
      </w:r>
      <w:r>
        <w:t xml:space="preserve">them </w:t>
      </w:r>
      <w:r w:rsidRPr="004D0F4A">
        <w:t xml:space="preserve"> confidence </w:t>
      </w:r>
      <w:r>
        <w:t xml:space="preserve">they </w:t>
      </w:r>
      <w:r w:rsidRPr="004D0F4A">
        <w:t xml:space="preserve">are keeping </w:t>
      </w:r>
      <w:r>
        <w:t xml:space="preserve">their </w:t>
      </w:r>
      <w:r w:rsidRPr="004D0F4A">
        <w:t xml:space="preserve">medical knowledge current. </w:t>
      </w:r>
    </w:p>
    <w:p w14:paraId="3D7ECC0D" w14:textId="5F55FF4C" w:rsidR="004D0F4A" w:rsidRDefault="004D0F4A" w:rsidP="004D0F4A">
      <w:pPr>
        <w:rPr>
          <w:b/>
          <w:bCs/>
        </w:rPr>
      </w:pPr>
      <w:r>
        <w:t xml:space="preserve">How physicians pay for Maintenance of Certification (MOC) will change in conjunction with the launch of the LKA, and there’s good news: beginning in 2022 the LKA will be </w:t>
      </w:r>
      <w:r>
        <w:rPr>
          <w:b/>
          <w:bCs/>
        </w:rPr>
        <w:t>included in the annual MOC fee at no additional cost.</w:t>
      </w:r>
    </w:p>
    <w:p w14:paraId="4466D694" w14:textId="65349684" w:rsidR="004D0F4A" w:rsidRDefault="004D0F4A" w:rsidP="004D0F4A">
      <w:r>
        <w:rPr>
          <w:b/>
          <w:bCs/>
        </w:rPr>
        <w:t>This means ABIM certified</w:t>
      </w:r>
      <w:r>
        <w:t xml:space="preserve"> </w:t>
      </w:r>
      <w:r>
        <w:rPr>
          <w:b/>
          <w:bCs/>
        </w:rPr>
        <w:t>physicians will be able to choose an assessment option that allows them to pay less than they do today, as measured over a 10-year period</w:t>
      </w:r>
      <w:r>
        <w:t>.</w:t>
      </w:r>
    </w:p>
    <w:p w14:paraId="1E3C71AC" w14:textId="011469BD" w:rsidR="004D0F4A" w:rsidRDefault="004D0F4A" w:rsidP="004D0F4A">
      <w:pPr>
        <w:rPr>
          <w:bCs/>
          <w:color w:val="2F5496" w:themeColor="accent1" w:themeShade="BF"/>
          <w:sz w:val="24"/>
          <w:szCs w:val="24"/>
        </w:rPr>
      </w:pPr>
      <w:r>
        <w:rPr>
          <w:bCs/>
        </w:rPr>
        <w:t>Here’s how it will work:</w:t>
      </w:r>
    </w:p>
    <w:p w14:paraId="582AFCF8" w14:textId="65CDF09E" w:rsidR="004D0F4A" w:rsidRDefault="00CF5F56" w:rsidP="004D0F4A">
      <w:pPr>
        <w:spacing w:after="120" w:line="240" w:lineRule="auto"/>
        <w:jc w:val="center"/>
        <w:rPr>
          <w:bCs/>
          <w:color w:val="2F5496" w:themeColor="accent1" w:themeShade="BF"/>
          <w:sz w:val="24"/>
          <w:szCs w:val="24"/>
        </w:rPr>
      </w:pPr>
      <w:r>
        <w:rPr>
          <w:bCs/>
          <w:noProof/>
          <w:color w:val="2F5496" w:themeColor="accent1" w:themeShade="BF"/>
          <w:sz w:val="24"/>
          <w:szCs w:val="24"/>
        </w:rPr>
        <w:drawing>
          <wp:inline distT="0" distB="0" distL="0" distR="0" wp14:anchorId="7078ADD6" wp14:editId="3D104490">
            <wp:extent cx="4589253" cy="1507329"/>
            <wp:effectExtent l="38100" t="76200" r="116205" b="742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772" cy="15396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CF544F" w14:textId="0437A84A" w:rsidR="004F4AA9" w:rsidRPr="004D0F4A" w:rsidRDefault="005A7BB9" w:rsidP="00BF7233">
      <w:pPr>
        <w:spacing w:after="120" w:line="240" w:lineRule="auto"/>
        <w:rPr>
          <w:bCs/>
          <w:sz w:val="24"/>
          <w:szCs w:val="24"/>
        </w:rPr>
      </w:pPr>
      <w:r w:rsidRPr="004D0F4A">
        <w:rPr>
          <w:bCs/>
          <w:sz w:val="24"/>
          <w:szCs w:val="24"/>
        </w:rPr>
        <w:t xml:space="preserve">If any of your colleagues have questions about the updated fees and how it may affect them, please encourage them to contact ABIM’s Customer Relationship Advocates at 1.800.441.ABIM or </w:t>
      </w:r>
      <w:hyperlink r:id="rId23" w:history="1">
        <w:r w:rsidRPr="004D0F4A">
          <w:rPr>
            <w:rStyle w:val="Hyperlink"/>
            <w:bCs/>
            <w:color w:val="auto"/>
            <w:sz w:val="24"/>
            <w:szCs w:val="24"/>
          </w:rPr>
          <w:t>request@abim.org</w:t>
        </w:r>
      </w:hyperlink>
      <w:r w:rsidRPr="004D0F4A">
        <w:rPr>
          <w:bCs/>
          <w:sz w:val="24"/>
          <w:szCs w:val="24"/>
        </w:rPr>
        <w:t xml:space="preserve">. </w:t>
      </w:r>
    </w:p>
    <w:p w14:paraId="44DEC3B1" w14:textId="03759164" w:rsidR="00BF7233" w:rsidRPr="006935D1" w:rsidRDefault="00BF7233" w:rsidP="00BF7233">
      <w:pPr>
        <w:spacing w:after="12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To learn more about the </w:t>
      </w:r>
      <w:r w:rsidR="004D0F4A">
        <w:rPr>
          <w:b/>
          <w:bCs/>
          <w:color w:val="2F5496" w:themeColor="accent1" w:themeShade="BF"/>
          <w:sz w:val="24"/>
          <w:szCs w:val="24"/>
        </w:rPr>
        <w:t xml:space="preserve">fees visit www.abim.org/mocfees. </w:t>
      </w:r>
    </w:p>
    <w:p w14:paraId="130CF2EE" w14:textId="02C36CD0" w:rsidR="00A46445" w:rsidRDefault="00BF7233" w:rsidP="00406C22">
      <w:pPr>
        <w:sectPr w:rsidR="00A46445" w:rsidSect="006935D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1440" w:right="1440" w:bottom="1440" w:left="1440" w:header="0" w:footer="405" w:gutter="0"/>
          <w:cols w:space="720"/>
          <w:titlePg/>
          <w:docGrid w:linePitch="360"/>
        </w:sectPr>
      </w:pPr>
      <w:r>
        <w:rPr>
          <w:noProof/>
        </w:rPr>
        <w:br w:type="page"/>
      </w:r>
      <w:r w:rsidR="00730DB1" w:rsidRPr="001B082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F58F88E" wp14:editId="37EB5B13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187440" cy="4572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C34F" w14:textId="036F01A6" w:rsidR="00BF7233" w:rsidRPr="001C01E7" w:rsidRDefault="0027230F" w:rsidP="00BF7233">
                            <w:pPr>
                              <w:shd w:val="clear" w:color="auto" w:fill="2F5496" w:themeFill="accent1" w:themeFillShade="BF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ONLINE </w:t>
                            </w:r>
                            <w:r w:rsidR="00BF723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F88E" id="_x0000_s1028" type="#_x0000_t202" style="position:absolute;margin-left:0;margin-top:0;width:487.2pt;height:36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" fillcolor="#2f5496 [2404]" strokecolor="#1f3763 [1604]">
                <v:textbox inset=",7.2pt,,7.2pt">
                  <w:txbxContent>
                    <w:p w14:paraId="0CF8C34F" w14:textId="036F01A6" w:rsidR="00BF7233" w:rsidRPr="001C01E7" w:rsidRDefault="0027230F" w:rsidP="00BF7233">
                      <w:pPr>
                        <w:shd w:val="clear" w:color="auto" w:fill="2F5496" w:themeFill="accent1" w:themeFillShade="BF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ONLINE </w:t>
                      </w:r>
                      <w:r w:rsidR="00BF723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RESOURCES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A49BA">
        <w:t xml:space="preserve">ABIM </w:t>
      </w:r>
      <w:r w:rsidR="00D4240A">
        <w:t xml:space="preserve">has </w:t>
      </w:r>
      <w:r w:rsidR="00FA49BA">
        <w:t>developed a</w:t>
      </w:r>
      <w:r w:rsidR="00730DB1">
        <w:t xml:space="preserve"> </w:t>
      </w:r>
      <w:r w:rsidR="00FA49BA">
        <w:t>ra</w:t>
      </w:r>
      <w:r w:rsidR="000E57C7">
        <w:t>n</w:t>
      </w:r>
      <w:r w:rsidR="00FA49BA">
        <w:t>ge</w:t>
      </w:r>
      <w:r w:rsidR="00730DB1">
        <w:t xml:space="preserve"> of resources </w:t>
      </w:r>
      <w:r w:rsidR="00FA49BA">
        <w:t>housed</w:t>
      </w:r>
      <w:r w:rsidR="00730DB1">
        <w:t xml:space="preserve"> online to help </w:t>
      </w:r>
      <w:r w:rsidR="00FA49BA">
        <w:t xml:space="preserve">Governance members </w:t>
      </w:r>
      <w:r w:rsidR="00730DB1">
        <w:t xml:space="preserve">spread the word about the </w:t>
      </w:r>
      <w:r w:rsidR="00730DB1">
        <w:rPr>
          <w:rFonts w:ascii="Calibri" w:eastAsia="Calibri" w:hAnsi="Calibri" w:cs="Calibri"/>
          <w:color w:val="000000"/>
          <w:shd w:val="clear" w:color="auto" w:fill="FFFFFF"/>
        </w:rPr>
        <w:t>LKA</w:t>
      </w:r>
      <w:r w:rsidR="00730DB1">
        <w:t>.</w:t>
      </w:r>
      <w:r w:rsidR="00FA49BA">
        <w:t xml:space="preserve"> </w:t>
      </w:r>
      <w:r w:rsidR="00730DB1">
        <w:t xml:space="preserve">PowerPoint slides </w:t>
      </w:r>
      <w:r w:rsidR="00FA49BA">
        <w:t>or presentations are available upon request</w:t>
      </w:r>
      <w:r w:rsidR="00730DB1">
        <w:t>.</w:t>
      </w:r>
      <w:r w:rsidR="00FA49BA">
        <w:t xml:space="preserve"> </w:t>
      </w:r>
      <w:r w:rsidR="00922062">
        <w:t>Please</w:t>
      </w:r>
      <w:r w:rsidR="00FA49BA">
        <w:t xml:space="preserve"> email John Held, ABIM’s Director of Communications </w:t>
      </w:r>
      <w:r w:rsidR="00421C13">
        <w:t xml:space="preserve">and Brand Management </w:t>
      </w:r>
      <w:r w:rsidR="00FA49BA">
        <w:t xml:space="preserve">at </w:t>
      </w:r>
      <w:hyperlink r:id="rId30" w:history="1">
        <w:r w:rsidR="00FA49BA" w:rsidRPr="00672AFF">
          <w:rPr>
            <w:rStyle w:val="Hyperlink"/>
          </w:rPr>
          <w:t>jheld@abim.org</w:t>
        </w:r>
      </w:hyperlink>
      <w:r w:rsidR="00D4240A">
        <w:t xml:space="preserve"> or David Buckman, Program Manager, Society and Governance Communications at </w:t>
      </w:r>
      <w:hyperlink r:id="rId31" w:history="1">
        <w:r w:rsidR="00D4240A" w:rsidRPr="00E14C14">
          <w:rPr>
            <w:rStyle w:val="Hyperlink"/>
          </w:rPr>
          <w:t>dbuckman@abim.org</w:t>
        </w:r>
      </w:hyperlink>
      <w:r w:rsidR="00D4240A">
        <w:t xml:space="preserve"> for assistance with presentations or any LKA communications.   </w:t>
      </w:r>
    </w:p>
    <w:p w14:paraId="4DE21927" w14:textId="1A1C20DE" w:rsidR="00730DB1" w:rsidRDefault="00730DB1" w:rsidP="00A46445">
      <w:pPr>
        <w:spacing w:after="0" w:line="240" w:lineRule="auto"/>
        <w:sectPr w:rsidR="00730DB1" w:rsidSect="00A46445">
          <w:type w:val="continuous"/>
          <w:pgSz w:w="12240" w:h="15840"/>
          <w:pgMar w:top="1440" w:right="1440" w:bottom="1440" w:left="1440" w:header="0" w:footer="405" w:gutter="0"/>
          <w:cols w:space="720"/>
          <w:titlePg/>
          <w:docGrid w:linePitch="360"/>
        </w:sectPr>
      </w:pPr>
    </w:p>
    <w:p w14:paraId="6AD62C8B" w14:textId="0D916FAC" w:rsidR="00730DB1" w:rsidRPr="00D4240A" w:rsidRDefault="00D02D1E" w:rsidP="00D4240A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32" w:history="1">
        <w:r w:rsidR="00730DB1" w:rsidRPr="00730DB1">
          <w:rPr>
            <w:rStyle w:val="Hyperlink"/>
          </w:rPr>
          <w:t>Introductory Video</w:t>
        </w:r>
      </w:hyperlink>
      <w:r w:rsidR="00D4240A" w:rsidRPr="00D4240A">
        <w:rPr>
          <w:rStyle w:val="Hyperlink"/>
          <w:u w:val="none"/>
        </w:rPr>
        <w:t xml:space="preserve"> </w:t>
      </w:r>
      <w:r w:rsidR="00D4240A" w:rsidRPr="00D4240A">
        <w:rPr>
          <w:rStyle w:val="Hyperlink"/>
          <w:color w:val="auto"/>
          <w:u w:val="none"/>
        </w:rPr>
        <w:t>(6:17)</w:t>
      </w:r>
    </w:p>
    <w:p w14:paraId="6D70643B" w14:textId="25E52FDF" w:rsidR="00421C13" w:rsidRDefault="00D02D1E" w:rsidP="00D4240A">
      <w:pPr>
        <w:pStyle w:val="ListParagraph"/>
        <w:numPr>
          <w:ilvl w:val="0"/>
          <w:numId w:val="13"/>
        </w:numPr>
      </w:pPr>
      <w:hyperlink r:id="rId33" w:history="1">
        <w:r w:rsidR="00421C13" w:rsidRPr="00421C13">
          <w:rPr>
            <w:rStyle w:val="Hyperlink"/>
          </w:rPr>
          <w:t>Social Media-Friendly LKA Overview Video</w:t>
        </w:r>
      </w:hyperlink>
      <w:r w:rsidR="00D4240A">
        <w:t xml:space="preserve"> (1:27) </w:t>
      </w:r>
    </w:p>
    <w:p w14:paraId="59AB9D90" w14:textId="77777777" w:rsidR="0013422C" w:rsidRDefault="00D02D1E" w:rsidP="0013422C">
      <w:pPr>
        <w:pStyle w:val="ListParagraph"/>
        <w:numPr>
          <w:ilvl w:val="0"/>
          <w:numId w:val="13"/>
        </w:numPr>
      </w:pPr>
      <w:hyperlink r:id="rId34" w:history="1">
        <w:r w:rsidR="0013422C" w:rsidRPr="00350667">
          <w:rPr>
            <w:rStyle w:val="Hyperlink"/>
          </w:rPr>
          <w:t>LKA Launch in 2022: What You Need to Know Video</w:t>
        </w:r>
      </w:hyperlink>
      <w:r w:rsidR="0013422C" w:rsidRPr="00350667">
        <w:t xml:space="preserve"> (0:</w:t>
      </w:r>
      <w:r w:rsidR="0013422C">
        <w:t>46</w:t>
      </w:r>
      <w:r w:rsidR="0013422C" w:rsidRPr="00350667">
        <w:t>)</w:t>
      </w:r>
    </w:p>
    <w:p w14:paraId="0E304FA8" w14:textId="753EB243" w:rsidR="00BF7233" w:rsidRDefault="00D02D1E" w:rsidP="00D4240A">
      <w:pPr>
        <w:pStyle w:val="ListParagraph"/>
        <w:numPr>
          <w:ilvl w:val="0"/>
          <w:numId w:val="13"/>
        </w:numPr>
      </w:pPr>
      <w:hyperlink r:id="rId35" w:history="1">
        <w:r w:rsidR="00BF7233" w:rsidRPr="00BF7233">
          <w:rPr>
            <w:rStyle w:val="Hyperlink"/>
          </w:rPr>
          <w:t>Frequently Asked Questions</w:t>
        </w:r>
      </w:hyperlink>
    </w:p>
    <w:p w14:paraId="548C491B" w14:textId="4E849BEE" w:rsidR="00BF7233" w:rsidRDefault="00D02D1E" w:rsidP="00D4240A">
      <w:pPr>
        <w:pStyle w:val="ListParagraph"/>
        <w:numPr>
          <w:ilvl w:val="0"/>
          <w:numId w:val="13"/>
        </w:numPr>
      </w:pPr>
      <w:hyperlink r:id="rId36" w:history="1">
        <w:r w:rsidR="00F24147">
          <w:rPr>
            <w:rStyle w:val="Hyperlink"/>
          </w:rPr>
          <w:t>LKA Quick Reference Guide</w:t>
        </w:r>
      </w:hyperlink>
    </w:p>
    <w:bookmarkStart w:id="2" w:name="_Hlk72926034"/>
    <w:p w14:paraId="67292F5E" w14:textId="353B03A9" w:rsidR="00A46445" w:rsidRPr="00D4240A" w:rsidRDefault="00D4240A" w:rsidP="00D4240A">
      <w:pPr>
        <w:pStyle w:val="ListParagraph"/>
        <w:numPr>
          <w:ilvl w:val="0"/>
          <w:numId w:val="13"/>
        </w:numPr>
        <w:rPr>
          <w:rStyle w:val="Hyperlink"/>
        </w:rPr>
      </w:pPr>
      <w:r>
        <w:fldChar w:fldCharType="begin"/>
      </w:r>
      <w:r>
        <w:instrText xml:space="preserve"> HYPERLINK "https://www.abim.org/Media/0wqpsmzc/longitudinal-infographic.pdf" </w:instrText>
      </w:r>
      <w:r>
        <w:fldChar w:fldCharType="separate"/>
      </w:r>
      <w:r w:rsidR="00BF7233" w:rsidRPr="00D4240A">
        <w:rPr>
          <w:rStyle w:val="Hyperlink"/>
        </w:rPr>
        <w:t>LKA</w:t>
      </w:r>
      <w:bookmarkEnd w:id="2"/>
      <w:r w:rsidR="00BF7233" w:rsidRPr="00D4240A">
        <w:rPr>
          <w:rStyle w:val="Hyperlink"/>
        </w:rPr>
        <w:t xml:space="preserve"> Infographic</w:t>
      </w:r>
    </w:p>
    <w:p w14:paraId="65C66620" w14:textId="78F648B0" w:rsidR="00A46445" w:rsidRDefault="00D4240A" w:rsidP="00D4240A">
      <w:pPr>
        <w:pStyle w:val="ListParagraph"/>
        <w:numPr>
          <w:ilvl w:val="0"/>
          <w:numId w:val="13"/>
        </w:numPr>
      </w:pPr>
      <w:r>
        <w:fldChar w:fldCharType="end"/>
      </w:r>
      <w:hyperlink r:id="rId37" w:history="1">
        <w:r>
          <w:rPr>
            <w:rStyle w:val="Hyperlink"/>
          </w:rPr>
          <w:t>How to Earn M</w:t>
        </w:r>
        <w:r w:rsidR="00A46445" w:rsidRPr="00BF7233">
          <w:rPr>
            <w:rStyle w:val="Hyperlink"/>
          </w:rPr>
          <w:t>OC Points</w:t>
        </w:r>
        <w:r>
          <w:rPr>
            <w:rStyle w:val="Hyperlink"/>
          </w:rPr>
          <w:t xml:space="preserve"> with LKA</w:t>
        </w:r>
        <w:r w:rsidR="00A46445" w:rsidRPr="00BF7233">
          <w:rPr>
            <w:rStyle w:val="Hyperlink"/>
          </w:rPr>
          <w:t xml:space="preserve"> Flyer</w:t>
        </w:r>
      </w:hyperlink>
    </w:p>
    <w:p w14:paraId="0748D915" w14:textId="00B541A8" w:rsidR="00A46445" w:rsidRDefault="00D02D1E" w:rsidP="00D4240A">
      <w:pPr>
        <w:pStyle w:val="ListParagraph"/>
        <w:numPr>
          <w:ilvl w:val="0"/>
          <w:numId w:val="13"/>
        </w:numPr>
        <w:rPr>
          <w:rStyle w:val="Hyperlink"/>
        </w:rPr>
      </w:pPr>
      <w:hyperlink r:id="rId38" w:anchor="available" w:history="1">
        <w:r w:rsidR="00A46445" w:rsidRPr="00BF7233">
          <w:rPr>
            <w:rStyle w:val="Hyperlink"/>
          </w:rPr>
          <w:t>LKA Rollout Chart</w:t>
        </w:r>
      </w:hyperlink>
    </w:p>
    <w:p w14:paraId="44A46E12" w14:textId="364E2757" w:rsidR="00BF0E1D" w:rsidRDefault="00D02D1E" w:rsidP="00D4240A">
      <w:pPr>
        <w:pStyle w:val="ListParagraph"/>
        <w:numPr>
          <w:ilvl w:val="0"/>
          <w:numId w:val="13"/>
        </w:numPr>
        <w:rPr>
          <w:rStyle w:val="Hyperlink"/>
        </w:rPr>
      </w:pPr>
      <w:hyperlink r:id="rId39" w:history="1">
        <w:r w:rsidR="00BF0E1D" w:rsidRPr="00BF0E1D">
          <w:rPr>
            <w:rStyle w:val="Hyperlink"/>
          </w:rPr>
          <w:t>About ABIM’s MOC Fees and Financial Transparency Video (2:37)</w:t>
        </w:r>
      </w:hyperlink>
    </w:p>
    <w:p w14:paraId="63C97C04" w14:textId="10BCACFC" w:rsidR="00BF7233" w:rsidRPr="008D0C96" w:rsidRDefault="00BF7233" w:rsidP="00F24147">
      <w:pPr>
        <w:spacing w:after="120"/>
        <w:ind w:left="720"/>
      </w:pPr>
    </w:p>
    <w:p w14:paraId="5E132D06" w14:textId="77777777" w:rsidR="00FA49BA" w:rsidRDefault="00FA49BA">
      <w:pPr>
        <w:rPr>
          <w:rStyle w:val="Hyperlink"/>
        </w:rPr>
      </w:pPr>
      <w:r>
        <w:rPr>
          <w:rStyle w:val="Hyperlink"/>
        </w:rPr>
        <w:br w:type="page"/>
      </w:r>
    </w:p>
    <w:p w14:paraId="0442509F" w14:textId="77777777" w:rsidR="00730DB1" w:rsidRDefault="00730DB1" w:rsidP="00F24147">
      <w:pPr>
        <w:spacing w:after="120"/>
        <w:ind w:left="720"/>
        <w:sectPr w:rsidR="00730DB1" w:rsidSect="00A46445">
          <w:type w:val="continuous"/>
          <w:pgSz w:w="12240" w:h="15840"/>
          <w:pgMar w:top="1440" w:right="1440" w:bottom="1440" w:left="1440" w:header="0" w:footer="405" w:gutter="0"/>
          <w:cols w:space="720"/>
          <w:titlePg/>
          <w:docGrid w:linePitch="360"/>
        </w:sectPr>
      </w:pPr>
    </w:p>
    <w:p w14:paraId="5FA29558" w14:textId="51243A3E" w:rsidR="00A46445" w:rsidRPr="00A46445" w:rsidRDefault="00A46445" w:rsidP="00A46445">
      <w:pPr>
        <w:rPr>
          <w:i/>
          <w:iCs/>
        </w:rPr>
      </w:pPr>
      <w:r w:rsidRPr="00A46445">
        <w:rPr>
          <w:i/>
          <w:iCs/>
        </w:rPr>
        <w:lastRenderedPageBreak/>
        <w:t>The talking points below can help you prepare for conversations about the LKA</w:t>
      </w:r>
      <w:r w:rsidR="000E57C7" w:rsidRPr="000E57C7">
        <w:rPr>
          <w:rFonts w:eastAsia="Calibri" w:cs="Times New Roman"/>
          <w:b/>
          <w:bCs/>
          <w:i/>
          <w:iCs/>
          <w:vertAlign w:val="superscript"/>
        </w:rPr>
        <w:t xml:space="preserve"> </w:t>
      </w:r>
      <w:r w:rsidRPr="00A46445">
        <w:rPr>
          <w:i/>
          <w:iCs/>
        </w:rPr>
        <w:t>with members of your professional networks.</w:t>
      </w:r>
    </w:p>
    <w:p w14:paraId="4165FF5A" w14:textId="08D5830D" w:rsidR="00FA49BA" w:rsidRPr="00FA49BA" w:rsidRDefault="00FA49BA" w:rsidP="00FA49B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A49B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5078918" wp14:editId="2A2CB43F">
                <wp:simplePos x="0" y="0"/>
                <wp:positionH relativeFrom="margin">
                  <wp:posOffset>6320</wp:posOffset>
                </wp:positionH>
                <wp:positionV relativeFrom="margin">
                  <wp:posOffset>30633</wp:posOffset>
                </wp:positionV>
                <wp:extent cx="6187440" cy="4572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2299" w14:textId="77777777" w:rsidR="00BF7233" w:rsidRPr="001C01E7" w:rsidRDefault="00BF7233" w:rsidP="00BF7233">
                            <w:pPr>
                              <w:shd w:val="clear" w:color="auto" w:fill="2F5496" w:themeFill="accent1" w:themeFillShade="BF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ELEVATOR SPEECH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8918" id="_x0000_s1029" type="#_x0000_t202" style="position:absolute;left:0;text-align:left;margin-left:.5pt;margin-top:2.4pt;width:487.2pt;height:3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" fillcolor="#2f5496 [2404]" strokecolor="#1f3763 [1604]">
                <v:textbox inset=",7.2pt,,7.2pt">
                  <w:txbxContent>
                    <w:p w14:paraId="09C62299" w14:textId="77777777" w:rsidR="00BF7233" w:rsidRPr="001C01E7" w:rsidRDefault="00BF7233" w:rsidP="00BF7233">
                      <w:pPr>
                        <w:shd w:val="clear" w:color="auto" w:fill="2F5496" w:themeFill="accent1" w:themeFillShade="BF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ELEVATOR SPEECH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BF7233" w:rsidRPr="00FA49BA">
        <w:rPr>
          <w:sz w:val="22"/>
          <w:szCs w:val="22"/>
        </w:rPr>
        <w:t xml:space="preserve">ABIM’s new Longitudinal Knowledge Assessment (LKA) is launching in </w:t>
      </w:r>
      <w:r w:rsidR="00421C13">
        <w:rPr>
          <w:sz w:val="22"/>
          <w:szCs w:val="22"/>
        </w:rPr>
        <w:t xml:space="preserve">12 disciplines in </w:t>
      </w:r>
      <w:r w:rsidR="00BF7233" w:rsidRPr="00FA49BA">
        <w:rPr>
          <w:sz w:val="22"/>
          <w:szCs w:val="22"/>
        </w:rPr>
        <w:t>2022</w:t>
      </w:r>
      <w:r w:rsidR="00421C13">
        <w:rPr>
          <w:sz w:val="22"/>
          <w:szCs w:val="22"/>
        </w:rPr>
        <w:t>, with four more becoming available in 2023</w:t>
      </w:r>
      <w:r w:rsidR="00BF7233" w:rsidRPr="00FA49BA">
        <w:rPr>
          <w:sz w:val="22"/>
          <w:szCs w:val="22"/>
        </w:rPr>
        <w:t xml:space="preserve">. </w:t>
      </w:r>
      <w:r w:rsidR="00BF7233" w:rsidRPr="00FA49BA">
        <w:rPr>
          <w:rFonts w:cstheme="minorHAnsi"/>
          <w:sz w:val="22"/>
          <w:szCs w:val="22"/>
        </w:rPr>
        <w:t>The LKA</w:t>
      </w:r>
      <w:r w:rsidR="00BF7233" w:rsidRPr="00FA49BA">
        <w:rPr>
          <w:rFonts w:eastAsia="Calibri" w:cstheme="minorHAnsi"/>
          <w:b/>
          <w:bCs/>
          <w:sz w:val="22"/>
          <w:szCs w:val="22"/>
          <w:vertAlign w:val="superscript"/>
        </w:rPr>
        <w:t xml:space="preserve"> </w:t>
      </w:r>
      <w:r w:rsidR="00BF7233" w:rsidRPr="00FA49BA">
        <w:rPr>
          <w:rFonts w:cstheme="minorHAnsi"/>
          <w:sz w:val="22"/>
          <w:szCs w:val="22"/>
        </w:rPr>
        <w:t xml:space="preserve">is an </w:t>
      </w:r>
      <w:r w:rsidR="00BF7233" w:rsidRPr="00FA49BA">
        <w:rPr>
          <w:sz w:val="22"/>
          <w:szCs w:val="22"/>
        </w:rPr>
        <w:t xml:space="preserve">evolution in maintenance of certification (MOC) assessment that puts </w:t>
      </w:r>
      <w:r w:rsidR="00ED1043">
        <w:rPr>
          <w:sz w:val="22"/>
          <w:szCs w:val="22"/>
        </w:rPr>
        <w:t>physicians</w:t>
      </w:r>
      <w:r w:rsidR="00BF7233" w:rsidRPr="00FA49BA">
        <w:rPr>
          <w:sz w:val="22"/>
          <w:szCs w:val="22"/>
        </w:rPr>
        <w:t xml:space="preserve"> in the driver’s seat with a</w:t>
      </w:r>
      <w:r w:rsidR="00BF7233" w:rsidRPr="00FA49BA">
        <w:rPr>
          <w:rFonts w:cstheme="minorHAnsi"/>
          <w:sz w:val="22"/>
          <w:szCs w:val="22"/>
        </w:rPr>
        <w:t xml:space="preserve"> lower-stakes, more flexible and convenient way to maintain ABIM board certification</w:t>
      </w:r>
      <w:r w:rsidR="00F837FE">
        <w:rPr>
          <w:rFonts w:cstheme="minorHAnsi"/>
          <w:sz w:val="22"/>
          <w:szCs w:val="22"/>
        </w:rPr>
        <w:t xml:space="preserve"> that helps them know they are staying current</w:t>
      </w:r>
      <w:r w:rsidR="00BF7233" w:rsidRPr="00FA49BA">
        <w:rPr>
          <w:rFonts w:cstheme="minorHAnsi"/>
          <w:sz w:val="22"/>
          <w:szCs w:val="22"/>
        </w:rPr>
        <w:t xml:space="preserve">. </w:t>
      </w:r>
      <w:r w:rsidRPr="00FA49BA">
        <w:rPr>
          <w:rFonts w:cstheme="minorHAnsi"/>
          <w:sz w:val="22"/>
          <w:szCs w:val="22"/>
        </w:rPr>
        <w:br/>
      </w:r>
    </w:p>
    <w:p w14:paraId="58F53F51" w14:textId="33D5066B" w:rsidR="00BF7233" w:rsidRPr="00FA49BA" w:rsidRDefault="009745BF" w:rsidP="00FA49B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2022 </w:t>
      </w:r>
      <w:r w:rsidR="000853E9">
        <w:rPr>
          <w:rFonts w:cstheme="minorHAnsi"/>
          <w:sz w:val="22"/>
          <w:szCs w:val="22"/>
        </w:rPr>
        <w:t>ABIM will introduce the Longitudinal Knowledge Assessment as we continue</w:t>
      </w:r>
      <w:r w:rsidR="00BF7233" w:rsidRPr="00FA49BA">
        <w:rPr>
          <w:rFonts w:cstheme="minorHAnsi"/>
          <w:sz w:val="22"/>
          <w:szCs w:val="22"/>
        </w:rPr>
        <w:t xml:space="preserve"> to enhance the assessment experience </w:t>
      </w:r>
      <w:r w:rsidR="00013370">
        <w:rPr>
          <w:rFonts w:cstheme="minorHAnsi"/>
          <w:sz w:val="22"/>
          <w:szCs w:val="22"/>
        </w:rPr>
        <w:t xml:space="preserve">and </w:t>
      </w:r>
      <w:r w:rsidR="000853E9">
        <w:rPr>
          <w:rFonts w:cstheme="minorHAnsi"/>
          <w:sz w:val="22"/>
          <w:szCs w:val="22"/>
        </w:rPr>
        <w:t xml:space="preserve">to include </w:t>
      </w:r>
      <w:r w:rsidR="00013370">
        <w:rPr>
          <w:rFonts w:cstheme="minorHAnsi"/>
          <w:sz w:val="22"/>
          <w:szCs w:val="22"/>
        </w:rPr>
        <w:t xml:space="preserve">many features physicians have </w:t>
      </w:r>
      <w:r w:rsidR="000853E9">
        <w:rPr>
          <w:rFonts w:cstheme="minorHAnsi"/>
          <w:sz w:val="22"/>
          <w:szCs w:val="22"/>
        </w:rPr>
        <w:t xml:space="preserve">asked for </w:t>
      </w:r>
      <w:r w:rsidR="00013370">
        <w:rPr>
          <w:rFonts w:cstheme="minorHAnsi"/>
          <w:sz w:val="22"/>
          <w:szCs w:val="22"/>
        </w:rPr>
        <w:t>– such as a remote testing option and access to resources used in practice</w:t>
      </w:r>
      <w:r w:rsidR="00BF7233" w:rsidRPr="00FA49BA">
        <w:rPr>
          <w:rFonts w:cstheme="minorHAnsi"/>
          <w:sz w:val="22"/>
          <w:szCs w:val="22"/>
        </w:rPr>
        <w:t>. The traditional 10-year MOC exam will remain an option</w:t>
      </w:r>
      <w:r w:rsidR="00013370">
        <w:rPr>
          <w:rFonts w:cstheme="minorHAnsi"/>
          <w:sz w:val="22"/>
          <w:szCs w:val="22"/>
        </w:rPr>
        <w:t xml:space="preserve"> for those physicians who find it works better for them</w:t>
      </w:r>
      <w:r w:rsidR="00BF7233" w:rsidRPr="00FA49BA">
        <w:rPr>
          <w:rFonts w:cstheme="minorHAnsi"/>
          <w:sz w:val="22"/>
          <w:szCs w:val="22"/>
        </w:rPr>
        <w:t>.</w:t>
      </w:r>
      <w:r w:rsidR="00FA49BA" w:rsidRPr="00FA49BA">
        <w:rPr>
          <w:rFonts w:cstheme="minorHAnsi"/>
          <w:sz w:val="22"/>
          <w:szCs w:val="22"/>
        </w:rPr>
        <w:br/>
      </w:r>
    </w:p>
    <w:p w14:paraId="538AE4C2" w14:textId="3D8CF400" w:rsidR="00BF7233" w:rsidRPr="00FA49BA" w:rsidRDefault="00BF7233" w:rsidP="00FA49BA">
      <w:pPr>
        <w:pStyle w:val="ListParagraph"/>
        <w:numPr>
          <w:ilvl w:val="0"/>
          <w:numId w:val="10"/>
        </w:numPr>
        <w:contextualSpacing w:val="0"/>
        <w:rPr>
          <w:rFonts w:eastAsia="Calibri" w:cstheme="minorHAnsi"/>
          <w:sz w:val="22"/>
          <w:szCs w:val="22"/>
        </w:rPr>
      </w:pPr>
      <w:r w:rsidRPr="00FA49BA">
        <w:rPr>
          <w:rFonts w:eastAsia="Calibri" w:cstheme="minorHAnsi"/>
          <w:bCs/>
          <w:sz w:val="22"/>
          <w:szCs w:val="22"/>
        </w:rPr>
        <w:t xml:space="preserve">During a five-year </w:t>
      </w:r>
      <w:r w:rsidR="00013370">
        <w:rPr>
          <w:rFonts w:eastAsia="Calibri" w:cstheme="minorHAnsi"/>
          <w:bCs/>
          <w:sz w:val="22"/>
          <w:szCs w:val="22"/>
        </w:rPr>
        <w:t>cycle</w:t>
      </w:r>
      <w:r w:rsidRPr="00FA49BA">
        <w:rPr>
          <w:rFonts w:eastAsia="Calibri" w:cstheme="minorHAnsi"/>
          <w:bCs/>
          <w:sz w:val="22"/>
          <w:szCs w:val="22"/>
        </w:rPr>
        <w:t xml:space="preserve">, diplomates who choose the LKA receive </w:t>
      </w:r>
      <w:r w:rsidR="00013370">
        <w:rPr>
          <w:rFonts w:eastAsia="Calibri" w:cstheme="minorHAnsi"/>
          <w:bCs/>
          <w:sz w:val="22"/>
          <w:szCs w:val="22"/>
        </w:rPr>
        <w:t xml:space="preserve">30 </w:t>
      </w:r>
      <w:r w:rsidRPr="00FA49BA">
        <w:rPr>
          <w:rFonts w:eastAsia="Calibri" w:cstheme="minorHAnsi"/>
          <w:bCs/>
          <w:sz w:val="22"/>
          <w:szCs w:val="22"/>
        </w:rPr>
        <w:t>question</w:t>
      </w:r>
      <w:r w:rsidR="002829F9">
        <w:rPr>
          <w:rFonts w:eastAsia="Calibri" w:cstheme="minorHAnsi"/>
          <w:bCs/>
          <w:sz w:val="22"/>
          <w:szCs w:val="22"/>
        </w:rPr>
        <w:t>s</w:t>
      </w:r>
      <w:r w:rsidRPr="00FA49BA">
        <w:rPr>
          <w:rFonts w:eastAsia="Calibri" w:cstheme="minorHAnsi"/>
          <w:bCs/>
          <w:sz w:val="22"/>
          <w:szCs w:val="22"/>
        </w:rPr>
        <w:t xml:space="preserve"> every quarter</w:t>
      </w:r>
      <w:r w:rsidR="002829F9">
        <w:rPr>
          <w:rFonts w:eastAsia="Calibri" w:cstheme="minorHAnsi"/>
          <w:bCs/>
          <w:sz w:val="22"/>
          <w:szCs w:val="22"/>
        </w:rPr>
        <w:t>, which</w:t>
      </w:r>
      <w:r w:rsidRPr="00FA49BA">
        <w:rPr>
          <w:rFonts w:eastAsia="Calibri" w:cstheme="minorHAnsi"/>
          <w:bCs/>
          <w:sz w:val="22"/>
          <w:szCs w:val="22"/>
        </w:rPr>
        <w:t xml:space="preserve"> they can answer a few at a time or all at once</w:t>
      </w:r>
      <w:r w:rsidR="00DA401E">
        <w:rPr>
          <w:rFonts w:eastAsia="Calibri" w:cstheme="minorHAnsi"/>
          <w:bCs/>
          <w:sz w:val="22"/>
          <w:szCs w:val="22"/>
        </w:rPr>
        <w:t>. A</w:t>
      </w:r>
      <w:r w:rsidR="00013370">
        <w:rPr>
          <w:rFonts w:eastAsia="Calibri" w:cstheme="minorHAnsi"/>
          <w:bCs/>
          <w:sz w:val="22"/>
          <w:szCs w:val="22"/>
        </w:rPr>
        <w:t>ny unopened questions will expire at the end of the quarter and can no longer be answered</w:t>
      </w:r>
      <w:r w:rsidRPr="00FA49BA">
        <w:rPr>
          <w:rFonts w:eastAsia="Calibri" w:cstheme="minorHAnsi"/>
          <w:bCs/>
          <w:sz w:val="22"/>
          <w:szCs w:val="22"/>
        </w:rPr>
        <w:t>.</w:t>
      </w:r>
      <w:r w:rsidR="00DA401E">
        <w:rPr>
          <w:rFonts w:eastAsia="Calibri" w:cstheme="minorHAnsi"/>
          <w:bCs/>
          <w:sz w:val="22"/>
          <w:szCs w:val="22"/>
        </w:rPr>
        <w:t xml:space="preserve"> These will count against the 100 total questions physicians don’t have to open over 5 years.</w:t>
      </w:r>
      <w:r w:rsidRPr="00FA49BA">
        <w:rPr>
          <w:rFonts w:eastAsia="Calibri" w:cstheme="minorHAnsi"/>
          <w:bCs/>
          <w:sz w:val="22"/>
          <w:szCs w:val="22"/>
        </w:rPr>
        <w:t xml:space="preserve"> </w:t>
      </w:r>
      <w:r w:rsidR="00013370">
        <w:rPr>
          <w:rFonts w:eastAsia="Calibri" w:cstheme="minorHAnsi"/>
          <w:bCs/>
          <w:sz w:val="22"/>
          <w:szCs w:val="22"/>
        </w:rPr>
        <w:t>Physicians can</w:t>
      </w:r>
      <w:r w:rsidR="002829F9" w:rsidRPr="00FA49BA">
        <w:rPr>
          <w:rFonts w:eastAsia="Calibri" w:cstheme="minorHAnsi"/>
          <w:bCs/>
          <w:sz w:val="22"/>
          <w:szCs w:val="22"/>
        </w:rPr>
        <w:t xml:space="preserve"> </w:t>
      </w:r>
      <w:r w:rsidRPr="00FA49BA">
        <w:rPr>
          <w:rFonts w:eastAsia="Calibri" w:cstheme="minorHAnsi"/>
          <w:bCs/>
          <w:sz w:val="22"/>
          <w:szCs w:val="22"/>
        </w:rPr>
        <w:t>work at their own pace</w:t>
      </w:r>
      <w:r w:rsidR="00013370">
        <w:rPr>
          <w:rFonts w:eastAsia="Calibri" w:cstheme="minorHAnsi"/>
          <w:bCs/>
          <w:sz w:val="22"/>
          <w:szCs w:val="22"/>
        </w:rPr>
        <w:t xml:space="preserve"> throughout the quarter</w:t>
      </w:r>
      <w:r w:rsidRPr="00FA49BA">
        <w:rPr>
          <w:rFonts w:eastAsia="Calibri" w:cstheme="minorHAnsi"/>
          <w:bCs/>
          <w:sz w:val="22"/>
          <w:szCs w:val="22"/>
        </w:rPr>
        <w:t xml:space="preserve">, </w:t>
      </w:r>
      <w:r w:rsidR="00013370">
        <w:rPr>
          <w:rFonts w:eastAsia="Calibri" w:cstheme="minorHAnsi"/>
          <w:bCs/>
          <w:sz w:val="22"/>
          <w:szCs w:val="22"/>
        </w:rPr>
        <w:t xml:space="preserve">take questions </w:t>
      </w:r>
      <w:r w:rsidRPr="00FA49BA">
        <w:rPr>
          <w:rFonts w:eastAsia="Calibri" w:cstheme="minorHAnsi"/>
          <w:bCs/>
          <w:sz w:val="22"/>
          <w:szCs w:val="22"/>
        </w:rPr>
        <w:t xml:space="preserve">whenever and wherever convenient, and receive </w:t>
      </w:r>
      <w:r w:rsidRPr="00FA49BA">
        <w:rPr>
          <w:rFonts w:eastAsia="Calibri" w:cstheme="minorHAnsi"/>
          <w:sz w:val="22"/>
          <w:szCs w:val="22"/>
        </w:rPr>
        <w:t xml:space="preserve">immediate feedback </w:t>
      </w:r>
      <w:r w:rsidR="00013370">
        <w:rPr>
          <w:rFonts w:eastAsia="Calibri" w:cstheme="minorHAnsi"/>
          <w:sz w:val="22"/>
          <w:szCs w:val="22"/>
        </w:rPr>
        <w:t xml:space="preserve">if they got them right or wrong, along </w:t>
      </w:r>
      <w:r w:rsidRPr="00FA49BA">
        <w:rPr>
          <w:rFonts w:eastAsia="Calibri" w:cstheme="minorHAnsi"/>
          <w:sz w:val="22"/>
          <w:szCs w:val="22"/>
        </w:rPr>
        <w:t xml:space="preserve">with rationales and references. </w:t>
      </w:r>
      <w:r w:rsidR="00013370">
        <w:rPr>
          <w:rFonts w:eastAsia="Calibri" w:cstheme="minorHAnsi"/>
          <w:sz w:val="22"/>
          <w:szCs w:val="22"/>
        </w:rPr>
        <w:t xml:space="preserve">Beginning in the second year physicians participating in the LKA </w:t>
      </w:r>
      <w:r w:rsidR="00F111C5">
        <w:rPr>
          <w:rFonts w:eastAsia="Calibri" w:cstheme="minorHAnsi"/>
          <w:sz w:val="22"/>
          <w:szCs w:val="22"/>
        </w:rPr>
        <w:t xml:space="preserve">will </w:t>
      </w:r>
      <w:r w:rsidR="00F111C5" w:rsidRPr="00FA49BA">
        <w:rPr>
          <w:rFonts w:eastAsia="Calibri" w:cstheme="minorHAnsi"/>
          <w:sz w:val="22"/>
          <w:szCs w:val="22"/>
        </w:rPr>
        <w:t>also</w:t>
      </w:r>
      <w:r w:rsidRPr="00FA49BA">
        <w:rPr>
          <w:rFonts w:eastAsia="Calibri" w:cstheme="minorHAnsi"/>
          <w:sz w:val="22"/>
          <w:szCs w:val="22"/>
        </w:rPr>
        <w:t xml:space="preserve"> get </w:t>
      </w:r>
      <w:r w:rsidR="00013370">
        <w:rPr>
          <w:rFonts w:eastAsia="Calibri" w:cstheme="minorHAnsi"/>
          <w:sz w:val="22"/>
          <w:szCs w:val="22"/>
        </w:rPr>
        <w:t xml:space="preserve">quarterly </w:t>
      </w:r>
      <w:r w:rsidRPr="00FA49BA">
        <w:rPr>
          <w:rFonts w:eastAsia="Calibri" w:cstheme="minorHAnsi"/>
          <w:sz w:val="22"/>
          <w:szCs w:val="22"/>
        </w:rPr>
        <w:t xml:space="preserve">feedback on their performance relative to the passing standard. </w:t>
      </w:r>
      <w:r w:rsidR="00FA49BA" w:rsidRPr="00FA49BA">
        <w:rPr>
          <w:rFonts w:eastAsia="Calibri" w:cstheme="minorHAnsi"/>
          <w:sz w:val="22"/>
          <w:szCs w:val="22"/>
        </w:rPr>
        <w:br/>
      </w:r>
    </w:p>
    <w:p w14:paraId="4FDFC501" w14:textId="59BDA67C" w:rsidR="00F837FE" w:rsidRPr="00F837FE" w:rsidRDefault="00BF7233" w:rsidP="00F837FE">
      <w:pPr>
        <w:pStyle w:val="ListParagraph"/>
        <w:numPr>
          <w:ilvl w:val="0"/>
          <w:numId w:val="10"/>
        </w:numPr>
        <w:contextualSpacing w:val="0"/>
        <w:rPr>
          <w:rFonts w:eastAsia="Calibri" w:cstheme="minorHAnsi"/>
          <w:sz w:val="22"/>
          <w:szCs w:val="22"/>
        </w:rPr>
      </w:pPr>
      <w:r w:rsidRPr="00FA49BA">
        <w:rPr>
          <w:rFonts w:eastAsia="Calibri" w:cstheme="minorHAnsi"/>
          <w:sz w:val="22"/>
          <w:szCs w:val="22"/>
        </w:rPr>
        <w:t xml:space="preserve">If </w:t>
      </w:r>
      <w:r w:rsidR="00013370">
        <w:rPr>
          <w:rFonts w:eastAsia="Calibri" w:cstheme="minorHAnsi"/>
          <w:sz w:val="22"/>
          <w:szCs w:val="22"/>
        </w:rPr>
        <w:t>physicians open</w:t>
      </w:r>
      <w:r w:rsidRPr="00FA49BA">
        <w:rPr>
          <w:rFonts w:eastAsia="Calibri" w:cstheme="minorHAnsi"/>
          <w:sz w:val="22"/>
          <w:szCs w:val="22"/>
        </w:rPr>
        <w:t xml:space="preserve"> at least 500 of the 600 questions during the five-year cycle, they</w:t>
      </w:r>
      <w:r w:rsidR="00013370">
        <w:rPr>
          <w:rFonts w:eastAsia="Calibri" w:cstheme="minorHAnsi"/>
          <w:sz w:val="22"/>
          <w:szCs w:val="22"/>
        </w:rPr>
        <w:t>’ll</w:t>
      </w:r>
      <w:r w:rsidRPr="00FA49BA">
        <w:rPr>
          <w:rFonts w:eastAsia="Calibri" w:cstheme="minorHAnsi"/>
          <w:sz w:val="22"/>
          <w:szCs w:val="22"/>
        </w:rPr>
        <w:t xml:space="preserve"> meet ABIM’s </w:t>
      </w:r>
      <w:r w:rsidR="00EC0795">
        <w:rPr>
          <w:rFonts w:eastAsia="Calibri" w:cstheme="minorHAnsi"/>
          <w:sz w:val="22"/>
          <w:szCs w:val="22"/>
        </w:rPr>
        <w:t xml:space="preserve">LKA </w:t>
      </w:r>
      <w:r w:rsidR="00013370">
        <w:rPr>
          <w:rFonts w:eastAsia="Calibri" w:cstheme="minorHAnsi"/>
          <w:sz w:val="22"/>
          <w:szCs w:val="22"/>
        </w:rPr>
        <w:t>P</w:t>
      </w:r>
      <w:r w:rsidRPr="00FA49BA">
        <w:rPr>
          <w:rFonts w:eastAsia="Calibri" w:cstheme="minorHAnsi"/>
          <w:sz w:val="22"/>
          <w:szCs w:val="22"/>
        </w:rPr>
        <w:t xml:space="preserve">articipation </w:t>
      </w:r>
      <w:r w:rsidR="00013370">
        <w:rPr>
          <w:rFonts w:eastAsia="Calibri" w:cstheme="minorHAnsi"/>
          <w:sz w:val="22"/>
          <w:szCs w:val="22"/>
        </w:rPr>
        <w:t>R</w:t>
      </w:r>
      <w:r w:rsidRPr="00FA49BA">
        <w:rPr>
          <w:rFonts w:eastAsia="Calibri" w:cstheme="minorHAnsi"/>
          <w:sz w:val="22"/>
          <w:szCs w:val="22"/>
        </w:rPr>
        <w:t>equirement</w:t>
      </w:r>
      <w:r w:rsidR="00013370">
        <w:rPr>
          <w:rFonts w:eastAsia="Calibri" w:cstheme="minorHAnsi"/>
          <w:sz w:val="22"/>
          <w:szCs w:val="22"/>
        </w:rPr>
        <w:t xml:space="preserve">. </w:t>
      </w:r>
      <w:r w:rsidRPr="00FA49BA">
        <w:rPr>
          <w:rFonts w:eastAsia="Calibri" w:cstheme="minorHAnsi"/>
          <w:sz w:val="22"/>
          <w:szCs w:val="22"/>
        </w:rPr>
        <w:t xml:space="preserve">It’s low-stakes: </w:t>
      </w:r>
      <w:r w:rsidRPr="00FA49BA">
        <w:rPr>
          <w:rFonts w:cstheme="minorHAnsi"/>
          <w:sz w:val="22"/>
          <w:szCs w:val="22"/>
        </w:rPr>
        <w:t>diplomates won’t lose their board certification if they don’t pass</w:t>
      </w:r>
      <w:r w:rsidR="00EC0795">
        <w:rPr>
          <w:rFonts w:cstheme="minorHAnsi"/>
          <w:sz w:val="22"/>
          <w:szCs w:val="22"/>
        </w:rPr>
        <w:t xml:space="preserve"> (as long as they are meeting other MOC requirements)</w:t>
      </w:r>
      <w:r w:rsidRPr="00FA49BA">
        <w:rPr>
          <w:rFonts w:cstheme="minorHAnsi"/>
          <w:sz w:val="22"/>
          <w:szCs w:val="22"/>
        </w:rPr>
        <w:t xml:space="preserve">. They can take the traditional, 10-year MOC exam the following year </w:t>
      </w:r>
      <w:r w:rsidR="00AE73EC">
        <w:rPr>
          <w:rFonts w:cstheme="minorHAnsi"/>
          <w:sz w:val="22"/>
          <w:szCs w:val="22"/>
        </w:rPr>
        <w:t>and maintain their certification by</w:t>
      </w:r>
      <w:r w:rsidRPr="00FA49BA">
        <w:rPr>
          <w:rFonts w:cstheme="minorHAnsi"/>
          <w:sz w:val="22"/>
          <w:szCs w:val="22"/>
        </w:rPr>
        <w:t xml:space="preserve"> achiev</w:t>
      </w:r>
      <w:r w:rsidR="00AE73EC">
        <w:rPr>
          <w:rFonts w:cstheme="minorHAnsi"/>
          <w:sz w:val="22"/>
          <w:szCs w:val="22"/>
        </w:rPr>
        <w:t>ing</w:t>
      </w:r>
      <w:r w:rsidRPr="00FA49BA">
        <w:rPr>
          <w:rFonts w:cstheme="minorHAnsi"/>
          <w:sz w:val="22"/>
          <w:szCs w:val="22"/>
        </w:rPr>
        <w:t xml:space="preserve"> a passing score. </w:t>
      </w:r>
    </w:p>
    <w:p w14:paraId="42DCD54E" w14:textId="77777777" w:rsidR="00F837FE" w:rsidRPr="00F837FE" w:rsidRDefault="00F837FE" w:rsidP="00F837FE">
      <w:pPr>
        <w:pStyle w:val="ListParagraph"/>
        <w:contextualSpacing w:val="0"/>
        <w:rPr>
          <w:rFonts w:eastAsia="Calibri" w:cstheme="minorHAnsi"/>
          <w:sz w:val="22"/>
          <w:szCs w:val="22"/>
        </w:rPr>
      </w:pPr>
    </w:p>
    <w:p w14:paraId="15DF1B30" w14:textId="67ABBF75" w:rsidR="00013370" w:rsidRPr="00DA401E" w:rsidRDefault="00013370" w:rsidP="00F837FE">
      <w:pPr>
        <w:pStyle w:val="ListParagraph"/>
        <w:numPr>
          <w:ilvl w:val="0"/>
          <w:numId w:val="10"/>
        </w:numPr>
        <w:contextualSpacing w:val="0"/>
        <w:rPr>
          <w:rFonts w:eastAsia="Calibri" w:cstheme="minorHAnsi"/>
          <w:sz w:val="22"/>
          <w:szCs w:val="22"/>
        </w:rPr>
      </w:pPr>
      <w:r w:rsidRPr="00DA401E">
        <w:rPr>
          <w:rFonts w:cstheme="minorHAnsi"/>
          <w:sz w:val="22"/>
          <w:szCs w:val="22"/>
        </w:rPr>
        <w:t xml:space="preserve">Physicians will earn 0.2 MOC points for every question answered correctly. </w:t>
      </w:r>
    </w:p>
    <w:p w14:paraId="081B91AF" w14:textId="77777777" w:rsidR="00F837FE" w:rsidRPr="00F837FE" w:rsidRDefault="00F837FE" w:rsidP="00F837FE">
      <w:pPr>
        <w:pStyle w:val="ListParagraph"/>
        <w:contextualSpacing w:val="0"/>
        <w:rPr>
          <w:rFonts w:eastAsia="Calibri" w:cstheme="minorHAnsi"/>
          <w:sz w:val="22"/>
          <w:szCs w:val="22"/>
        </w:rPr>
      </w:pPr>
    </w:p>
    <w:p w14:paraId="1276DA9E" w14:textId="2CEFD718" w:rsidR="00BF7233" w:rsidRPr="00FA49BA" w:rsidRDefault="00013370" w:rsidP="00FA49BA">
      <w:pPr>
        <w:pStyle w:val="ListParagraph"/>
        <w:numPr>
          <w:ilvl w:val="0"/>
          <w:numId w:val="10"/>
        </w:numPr>
        <w:contextualSpacing w:val="0"/>
        <w:rPr>
          <w:rFonts w:eastAsia="Calibr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LKA questions can be answered on any internet-connected smartphone, tablet or computer. Some questions will contain media better suited for larger screens, and physicians will be alerted if a question contains media before opening it.</w:t>
      </w:r>
      <w:r w:rsidR="00FA49BA" w:rsidRPr="00FA49BA">
        <w:rPr>
          <w:rFonts w:cstheme="minorHAnsi"/>
          <w:sz w:val="22"/>
          <w:szCs w:val="22"/>
        </w:rPr>
        <w:br/>
      </w:r>
    </w:p>
    <w:p w14:paraId="09906318" w14:textId="3F4697CE" w:rsidR="00DA401E" w:rsidRDefault="00BF7233" w:rsidP="00FA49BA">
      <w:pPr>
        <w:pStyle w:val="ListParagraph"/>
        <w:numPr>
          <w:ilvl w:val="0"/>
          <w:numId w:val="10"/>
        </w:numPr>
        <w:contextualSpacing w:val="0"/>
        <w:rPr>
          <w:sz w:val="22"/>
          <w:szCs w:val="22"/>
        </w:rPr>
      </w:pPr>
      <w:r w:rsidRPr="00FA49BA">
        <w:rPr>
          <w:sz w:val="22"/>
          <w:szCs w:val="22"/>
        </w:rPr>
        <w:t xml:space="preserve">Enrollment for the LKA opens on December 1, 2021. </w:t>
      </w:r>
      <w:r w:rsidR="00DA401E">
        <w:rPr>
          <w:sz w:val="22"/>
          <w:szCs w:val="22"/>
        </w:rPr>
        <w:t xml:space="preserve">Physicians are encouraged to begin participating in the LKA in January 2022 so they have the maximum amount of time to take questions that quarter. </w:t>
      </w:r>
      <w:r w:rsidR="00FE0103">
        <w:rPr>
          <w:sz w:val="22"/>
          <w:szCs w:val="22"/>
        </w:rPr>
        <w:t xml:space="preserve">The first quarter </w:t>
      </w:r>
      <w:r w:rsidR="00FE0103" w:rsidRPr="00FE0103">
        <w:rPr>
          <w:b/>
          <w:sz w:val="22"/>
          <w:szCs w:val="22"/>
        </w:rPr>
        <w:t>ends March 31, 2022</w:t>
      </w:r>
      <w:r w:rsidR="00FE0103">
        <w:rPr>
          <w:sz w:val="22"/>
          <w:szCs w:val="22"/>
        </w:rPr>
        <w:t xml:space="preserve"> and a</w:t>
      </w:r>
      <w:r w:rsidR="00DA401E">
        <w:rPr>
          <w:sz w:val="22"/>
          <w:szCs w:val="22"/>
        </w:rPr>
        <w:t>ny unopened questions will not be scored and expire at the end of each quarter, meaning they can’t be answered later.</w:t>
      </w:r>
    </w:p>
    <w:p w14:paraId="1B67AC18" w14:textId="77777777" w:rsidR="00DA401E" w:rsidRDefault="00DA401E" w:rsidP="00DA401E">
      <w:pPr>
        <w:pStyle w:val="ListParagraph"/>
        <w:contextualSpacing w:val="0"/>
        <w:rPr>
          <w:sz w:val="22"/>
          <w:szCs w:val="22"/>
        </w:rPr>
      </w:pPr>
    </w:p>
    <w:p w14:paraId="74ADA7B4" w14:textId="6379893A" w:rsidR="00BF7233" w:rsidRPr="00FA49BA" w:rsidRDefault="00BF7233" w:rsidP="00FA49BA">
      <w:pPr>
        <w:pStyle w:val="ListParagraph"/>
        <w:numPr>
          <w:ilvl w:val="0"/>
          <w:numId w:val="10"/>
        </w:numPr>
        <w:contextualSpacing w:val="0"/>
        <w:rPr>
          <w:sz w:val="22"/>
          <w:szCs w:val="22"/>
        </w:rPr>
      </w:pPr>
      <w:r w:rsidRPr="00FA49BA">
        <w:rPr>
          <w:sz w:val="22"/>
          <w:szCs w:val="22"/>
        </w:rPr>
        <w:t>Twelve specialties roll out</w:t>
      </w:r>
      <w:r w:rsidR="00013370">
        <w:rPr>
          <w:sz w:val="22"/>
          <w:szCs w:val="22"/>
        </w:rPr>
        <w:t xml:space="preserve"> in 2022</w:t>
      </w:r>
      <w:r w:rsidRPr="00FA49BA">
        <w:rPr>
          <w:sz w:val="22"/>
          <w:szCs w:val="22"/>
        </w:rPr>
        <w:t xml:space="preserve"> and four more </w:t>
      </w:r>
      <w:r w:rsidR="00013370">
        <w:rPr>
          <w:sz w:val="22"/>
          <w:szCs w:val="22"/>
        </w:rPr>
        <w:t>will become available</w:t>
      </w:r>
      <w:r w:rsidRPr="00FA49BA">
        <w:rPr>
          <w:sz w:val="22"/>
          <w:szCs w:val="22"/>
        </w:rPr>
        <w:t xml:space="preserve"> in 2023. </w:t>
      </w:r>
      <w:r w:rsidR="00013370">
        <w:rPr>
          <w:sz w:val="22"/>
          <w:szCs w:val="22"/>
        </w:rPr>
        <w:t>Physicians</w:t>
      </w:r>
      <w:r w:rsidRPr="00FA49BA">
        <w:rPr>
          <w:sz w:val="22"/>
          <w:szCs w:val="22"/>
        </w:rPr>
        <w:t xml:space="preserve"> due for an assessment in 2022 and in one of the 12 specialties launching next year are eligible. </w:t>
      </w:r>
      <w:r w:rsidR="00013370">
        <w:rPr>
          <w:sz w:val="22"/>
          <w:szCs w:val="22"/>
        </w:rPr>
        <w:t xml:space="preserve">ABIM has created an </w:t>
      </w:r>
      <w:hyperlink r:id="rId40" w:anchor="year" w:history="1">
        <w:r w:rsidR="00013370" w:rsidRPr="00013370">
          <w:rPr>
            <w:rStyle w:val="Hyperlink"/>
            <w:sz w:val="22"/>
            <w:szCs w:val="22"/>
          </w:rPr>
          <w:t>Assessment Availability tool</w:t>
        </w:r>
      </w:hyperlink>
      <w:r w:rsidR="00013370">
        <w:rPr>
          <w:sz w:val="22"/>
          <w:szCs w:val="22"/>
        </w:rPr>
        <w:t xml:space="preserve"> to help </w:t>
      </w:r>
      <w:r w:rsidR="00F111C5">
        <w:rPr>
          <w:sz w:val="22"/>
          <w:szCs w:val="22"/>
        </w:rPr>
        <w:t>physicians</w:t>
      </w:r>
      <w:r w:rsidR="00013370">
        <w:rPr>
          <w:sz w:val="22"/>
          <w:szCs w:val="22"/>
        </w:rPr>
        <w:t xml:space="preserve"> understand their assessment options. </w:t>
      </w:r>
    </w:p>
    <w:p w14:paraId="46F8C052" w14:textId="57A28994" w:rsidR="00F620D2" w:rsidRPr="00722B99" w:rsidRDefault="00F24147" w:rsidP="00722B99">
      <w:pPr>
        <w:spacing w:before="120" w:after="120" w:line="240" w:lineRule="auto"/>
        <w:rPr>
          <w:rFonts w:ascii="Calibri" w:eastAsia="Calibri" w:hAnsi="Calibri" w:cs="Times New Roman"/>
          <w:i/>
        </w:rPr>
      </w:pPr>
      <w:r w:rsidRPr="00FA49BA">
        <w:br w:type="page"/>
      </w:r>
      <w:r w:rsidR="004F2BC4" w:rsidRPr="007A5709">
        <w:rPr>
          <w:b/>
          <w:bCs/>
          <w:noProof/>
          <w:color w:val="2F5496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E7F34" wp14:editId="720600F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00800" cy="452755"/>
                <wp:effectExtent l="0" t="0" r="1905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2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261" w14:textId="198CE457" w:rsidR="008F61CF" w:rsidRPr="001C01E7" w:rsidRDefault="00FA49BA" w:rsidP="008F61CF">
                            <w:pPr>
                              <w:shd w:val="clear" w:color="auto" w:fill="2F5496" w:themeFill="accent1" w:themeFillShade="BF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TEMPLATE NEWSLETTER</w:t>
                            </w:r>
                            <w:r w:rsidR="00F4587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ARTICLE/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BLOG POST</w:t>
                            </w:r>
                            <w:r w:rsidR="008F61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7F34" id="_x0000_s1030" type="#_x0000_t202" style="position:absolute;margin-left:0;margin-top:0;width:7in;height:35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" fillcolor="#2f5496 [2404]" strokecolor="#1f3763 [1604]">
                <v:textbox inset=",7.2pt,,7.2pt">
                  <w:txbxContent>
                    <w:p w14:paraId="4CBB1261" w14:textId="198CE457" w:rsidR="008F61CF" w:rsidRPr="001C01E7" w:rsidRDefault="00FA49BA" w:rsidP="008F61CF">
                      <w:pPr>
                        <w:shd w:val="clear" w:color="auto" w:fill="2F5496" w:themeFill="accent1" w:themeFillShade="BF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TEMPLATE NEWSLETTER</w:t>
                      </w:r>
                      <w:r w:rsidR="00F4587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ARTICLE/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BLOG POST</w:t>
                      </w:r>
                      <w:r w:rsidR="008F61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3F80">
        <w:rPr>
          <w:rFonts w:ascii="Calibri" w:eastAsia="Calibri" w:hAnsi="Calibri" w:cs="Times New Roman"/>
          <w:i/>
        </w:rPr>
        <w:t xml:space="preserve">Please use this content </w:t>
      </w:r>
      <w:r w:rsidR="00755C7C">
        <w:rPr>
          <w:rFonts w:ascii="Calibri" w:eastAsia="Calibri" w:hAnsi="Calibri" w:cs="Times New Roman"/>
          <w:i/>
        </w:rPr>
        <w:t>to guide your development of a</w:t>
      </w:r>
      <w:r w:rsidR="00FA49BA">
        <w:rPr>
          <w:rFonts w:ascii="Calibri" w:eastAsia="Calibri" w:hAnsi="Calibri" w:cs="Times New Roman"/>
          <w:i/>
        </w:rPr>
        <w:t xml:space="preserve"> newsletter article or blog post addressed to your organization</w:t>
      </w:r>
      <w:r w:rsidR="00A46445">
        <w:rPr>
          <w:rFonts w:ascii="Calibri" w:eastAsia="Calibri" w:hAnsi="Calibri" w:cs="Times New Roman"/>
          <w:i/>
        </w:rPr>
        <w:t xml:space="preserve">. It may also be used with </w:t>
      </w:r>
      <w:r w:rsidR="00FA49BA">
        <w:rPr>
          <w:rFonts w:ascii="Calibri" w:eastAsia="Calibri" w:hAnsi="Calibri" w:cs="Times New Roman"/>
          <w:i/>
        </w:rPr>
        <w:t>organizations within your professional network</w:t>
      </w:r>
      <w:r w:rsidR="00CF1B76">
        <w:rPr>
          <w:rFonts w:ascii="Calibri" w:eastAsia="Calibri" w:hAnsi="Calibri" w:cs="Times New Roman"/>
          <w:i/>
        </w:rPr>
        <w:t>, for example as a guest blog post.</w:t>
      </w:r>
      <w:r w:rsidR="00722B99">
        <w:rPr>
          <w:rFonts w:ascii="Calibri" w:eastAsia="Calibri" w:hAnsi="Calibri" w:cs="Times New Roman"/>
          <w:i/>
        </w:rPr>
        <w:br/>
      </w:r>
      <w:r w:rsidR="00A860FE">
        <w:rPr>
          <w:b/>
          <w:bCs/>
          <w:color w:val="2F5496" w:themeColor="accent1" w:themeShade="BF"/>
          <w:sz w:val="24"/>
          <w:szCs w:val="24"/>
        </w:rPr>
        <w:br/>
      </w:r>
      <w:r w:rsidR="00DE1865">
        <w:t>The</w:t>
      </w:r>
      <w:r w:rsidR="00642758">
        <w:t xml:space="preserve"> American Board of Internal Medicine </w:t>
      </w:r>
      <w:r w:rsidR="00842B09">
        <w:t xml:space="preserve">(ABIM) </w:t>
      </w:r>
      <w:r w:rsidR="00FA49BA">
        <w:t xml:space="preserve">is </w:t>
      </w:r>
      <w:r w:rsidR="00DE1865">
        <w:t xml:space="preserve">preparing to launch </w:t>
      </w:r>
      <w:hyperlink r:id="rId41" w:history="1">
        <w:r w:rsidR="00642758" w:rsidRPr="00193F80">
          <w:rPr>
            <w:rStyle w:val="Hyperlink"/>
          </w:rPr>
          <w:t xml:space="preserve">the Longitudinal Knowledge </w:t>
        </w:r>
        <w:r w:rsidR="00642758" w:rsidRPr="00193F80">
          <w:rPr>
            <w:rStyle w:val="Hyperlink"/>
            <w:rFonts w:ascii="Calibri" w:eastAsia="Calibri" w:hAnsi="Calibri" w:cs="Times New Roman"/>
          </w:rPr>
          <w:t>Assessment</w:t>
        </w:r>
      </w:hyperlink>
      <w:r w:rsidR="00642758" w:rsidRPr="00EC1CD5">
        <w:rPr>
          <w:rFonts w:ascii="Calibri" w:eastAsia="Calibri" w:hAnsi="Calibri" w:cs="Times New Roman"/>
        </w:rPr>
        <w:t xml:space="preserve"> (LKA</w:t>
      </w:r>
      <w:r w:rsidR="00642758" w:rsidRPr="00081D64">
        <w:rPr>
          <w:rFonts w:ascii="Calibri" w:eastAsia="Calibri" w:hAnsi="Calibri" w:cs="Times New Roman"/>
          <w:vertAlign w:val="superscript"/>
        </w:rPr>
        <w:t>TM</w:t>
      </w:r>
      <w:r w:rsidR="00642758" w:rsidRPr="00EC1CD5">
        <w:rPr>
          <w:rFonts w:ascii="Calibri" w:eastAsia="Calibri" w:hAnsi="Calibri" w:cs="Times New Roman"/>
        </w:rPr>
        <w:t>)</w:t>
      </w:r>
      <w:r w:rsidR="00013370">
        <w:rPr>
          <w:rFonts w:ascii="Calibri" w:eastAsia="Calibri" w:hAnsi="Calibri" w:cs="Times New Roman"/>
        </w:rPr>
        <w:t xml:space="preserve"> in 2022</w:t>
      </w:r>
      <w:r w:rsidR="00642758">
        <w:rPr>
          <w:rFonts w:ascii="Calibri" w:eastAsia="Calibri" w:hAnsi="Calibri" w:cs="Times New Roman"/>
        </w:rPr>
        <w:t xml:space="preserve">, a new </w:t>
      </w:r>
      <w:r w:rsidR="00013370">
        <w:rPr>
          <w:rFonts w:ascii="Calibri" w:eastAsia="Calibri" w:hAnsi="Calibri" w:cs="Times New Roman"/>
        </w:rPr>
        <w:t xml:space="preserve">assessment </w:t>
      </w:r>
      <w:r w:rsidR="00DE1865">
        <w:rPr>
          <w:rFonts w:ascii="Calibri" w:eastAsia="Calibri" w:hAnsi="Calibri" w:cs="Times New Roman"/>
        </w:rPr>
        <w:t>option for maintaining board certification</w:t>
      </w:r>
      <w:r w:rsidR="00452193">
        <w:rPr>
          <w:rFonts w:ascii="Calibri" w:eastAsia="Calibri" w:hAnsi="Calibri" w:cs="Times New Roman"/>
        </w:rPr>
        <w:t xml:space="preserve"> </w:t>
      </w:r>
      <w:r w:rsidR="000B5EAA">
        <w:rPr>
          <w:rFonts w:ascii="Calibri" w:eastAsia="Calibri" w:hAnsi="Calibri" w:cs="Times New Roman"/>
        </w:rPr>
        <w:t>designed</w:t>
      </w:r>
      <w:r w:rsidR="00FA49BA">
        <w:rPr>
          <w:rFonts w:ascii="Calibri" w:eastAsia="Calibri" w:hAnsi="Calibri" w:cs="Times New Roman"/>
        </w:rPr>
        <w:t xml:space="preserve"> </w:t>
      </w:r>
      <w:r w:rsidR="00FA49BA" w:rsidRPr="000D2D03">
        <w:rPr>
          <w:rFonts w:ascii="Calibri" w:eastAsia="Calibri" w:hAnsi="Calibri" w:cs="Times New Roman"/>
          <w:i/>
          <w:iCs/>
        </w:rPr>
        <w:t>for</w:t>
      </w:r>
      <w:r w:rsidR="00FA49BA">
        <w:rPr>
          <w:rFonts w:ascii="Calibri" w:eastAsia="Calibri" w:hAnsi="Calibri" w:cs="Times New Roman"/>
        </w:rPr>
        <w:t xml:space="preserve"> physicians, </w:t>
      </w:r>
      <w:r w:rsidR="0031368D" w:rsidRPr="000D2D03">
        <w:rPr>
          <w:rFonts w:ascii="Calibri" w:eastAsia="Calibri" w:hAnsi="Calibri" w:cs="Times New Roman"/>
          <w:i/>
          <w:iCs/>
        </w:rPr>
        <w:t>with</w:t>
      </w:r>
      <w:r w:rsidR="0031368D">
        <w:rPr>
          <w:rFonts w:ascii="Calibri" w:eastAsia="Calibri" w:hAnsi="Calibri" w:cs="Times New Roman"/>
        </w:rPr>
        <w:t xml:space="preserve"> </w:t>
      </w:r>
      <w:r w:rsidR="00FA49BA">
        <w:rPr>
          <w:rFonts w:ascii="Calibri" w:eastAsia="Calibri" w:hAnsi="Calibri" w:cs="Times New Roman"/>
        </w:rPr>
        <w:t>physicians</w:t>
      </w:r>
      <w:r w:rsidR="00642758">
        <w:rPr>
          <w:rFonts w:ascii="Calibri" w:eastAsia="Calibri" w:hAnsi="Calibri" w:cs="Times New Roman"/>
        </w:rPr>
        <w:t xml:space="preserve"> to </w:t>
      </w:r>
      <w:r w:rsidR="00013370">
        <w:rPr>
          <w:rFonts w:ascii="Calibri" w:eastAsia="Calibri" w:hAnsi="Calibri" w:cs="Times New Roman"/>
        </w:rPr>
        <w:t xml:space="preserve">help them know and demonstrate they are keeping their medical knowledge current. </w:t>
      </w:r>
      <w:r w:rsidR="00642758">
        <w:rPr>
          <w:rFonts w:ascii="Calibri" w:eastAsia="Calibri" w:hAnsi="Calibri" w:cs="Times New Roman"/>
        </w:rPr>
        <w:t xml:space="preserve"> </w:t>
      </w:r>
    </w:p>
    <w:p w14:paraId="551CC061" w14:textId="166794AD" w:rsidR="002D24AB" w:rsidRDefault="00C167CB" w:rsidP="00842B09">
      <w:r>
        <w:t>The LKA</w:t>
      </w:r>
      <w:r w:rsidR="00642758">
        <w:t xml:space="preserve"> </w:t>
      </w:r>
      <w:r w:rsidR="006849B3">
        <w:t xml:space="preserve">features </w:t>
      </w:r>
      <w:r w:rsidRPr="00C167CB">
        <w:t xml:space="preserve">greater flexibility, more convenience, </w:t>
      </w:r>
      <w:r w:rsidR="00013370">
        <w:t xml:space="preserve">and </w:t>
      </w:r>
      <w:r w:rsidR="006849B3">
        <w:t>real-time</w:t>
      </w:r>
      <w:r w:rsidRPr="00C167CB">
        <w:t xml:space="preserve"> feedback</w:t>
      </w:r>
      <w:r w:rsidR="00285DC0">
        <w:t>.</w:t>
      </w:r>
      <w:r w:rsidR="00364712">
        <w:t xml:space="preserve"> </w:t>
      </w:r>
      <w:r w:rsidR="00013370">
        <w:t>Physicians</w:t>
      </w:r>
      <w:r w:rsidR="006849B3">
        <w:t xml:space="preserve"> who participate in the LKA will </w:t>
      </w:r>
      <w:r w:rsidR="00193F80">
        <w:t>receive 30 questions each quarter</w:t>
      </w:r>
      <w:r w:rsidR="004F2BC4">
        <w:t xml:space="preserve"> that can</w:t>
      </w:r>
      <w:r w:rsidR="00193F80">
        <w:t xml:space="preserve"> </w:t>
      </w:r>
      <w:r w:rsidR="006849B3">
        <w:t xml:space="preserve">be </w:t>
      </w:r>
      <w:r w:rsidR="00193F80">
        <w:t>answer</w:t>
      </w:r>
      <w:r w:rsidR="006849B3">
        <w:t>ed</w:t>
      </w:r>
      <w:r w:rsidR="00193F80">
        <w:t xml:space="preserve"> at</w:t>
      </w:r>
      <w:r w:rsidR="00842B09">
        <w:t xml:space="preserve"> </w:t>
      </w:r>
      <w:r w:rsidR="006849B3">
        <w:t>their</w:t>
      </w:r>
      <w:r w:rsidR="00842B09">
        <w:t xml:space="preserve"> own pace </w:t>
      </w:r>
      <w:r w:rsidR="002D24AB" w:rsidRPr="002D24AB">
        <w:t xml:space="preserve">from </w:t>
      </w:r>
      <w:r w:rsidR="006849B3">
        <w:t>any</w:t>
      </w:r>
      <w:r w:rsidR="002D24AB" w:rsidRPr="002D24AB">
        <w:t xml:space="preserve"> </w:t>
      </w:r>
      <w:r w:rsidR="00013370">
        <w:t>internet-connected</w:t>
      </w:r>
      <w:r w:rsidR="00403FC2">
        <w:t xml:space="preserve"> </w:t>
      </w:r>
      <w:r w:rsidR="00193F80">
        <w:t xml:space="preserve">smartphone, laptop or desktop. </w:t>
      </w:r>
      <w:r w:rsidR="00755C7C">
        <w:t>They</w:t>
      </w:r>
      <w:r w:rsidR="008B2C4A">
        <w:t xml:space="preserve"> can also reference</w:t>
      </w:r>
      <w:r w:rsidR="00193F80">
        <w:t xml:space="preserve"> all</w:t>
      </w:r>
      <w:r w:rsidR="008B2C4A">
        <w:t xml:space="preserve"> the resources </w:t>
      </w:r>
      <w:r w:rsidR="00755C7C">
        <w:t>from their practice</w:t>
      </w:r>
      <w:r w:rsidR="00193F80">
        <w:t>, such as websites or personal notes</w:t>
      </w:r>
      <w:r w:rsidR="00285DC0">
        <w:t xml:space="preserve"> – anything except for another person.</w:t>
      </w:r>
      <w:r w:rsidR="00193F80">
        <w:t xml:space="preserve">  </w:t>
      </w:r>
    </w:p>
    <w:p w14:paraId="45095E9F" w14:textId="1EBF7350" w:rsidR="00285DC0" w:rsidRDefault="008B2C4A" w:rsidP="001D2FD8">
      <w:r>
        <w:t xml:space="preserve">This new </w:t>
      </w:r>
      <w:r w:rsidR="002F7307">
        <w:t xml:space="preserve">assessment </w:t>
      </w:r>
      <w:r>
        <w:t>supports physicians by providing immediate feedback</w:t>
      </w:r>
      <w:r w:rsidR="00134134">
        <w:t xml:space="preserve"> </w:t>
      </w:r>
      <w:r w:rsidR="00285DC0">
        <w:t xml:space="preserve">if a question was answered correctly or not, along with references and rationales. Beginning in the second year, LKA participants will receive </w:t>
      </w:r>
      <w:r w:rsidR="002F7307">
        <w:t xml:space="preserve">regular score reports to help identify areas for future study. </w:t>
      </w:r>
      <w:r w:rsidR="00285DC0">
        <w:t>Physicians</w:t>
      </w:r>
      <w:r w:rsidR="00755C7C">
        <w:t xml:space="preserve"> will</w:t>
      </w:r>
      <w:r w:rsidR="00452193">
        <w:t xml:space="preserve"> earn 0.2 MOC points for each question </w:t>
      </w:r>
      <w:r w:rsidR="00755C7C">
        <w:t>they</w:t>
      </w:r>
      <w:r w:rsidR="00452193">
        <w:t xml:space="preserve"> answer correctly, up to 24 MOC points per year per certificate. </w:t>
      </w:r>
    </w:p>
    <w:p w14:paraId="7DC254AD" w14:textId="3257F510" w:rsidR="0087332B" w:rsidRDefault="00285DC0" w:rsidP="001D2FD8">
      <w:r>
        <w:t>And because life happens, t</w:t>
      </w:r>
      <w:r w:rsidR="00755C7C">
        <w:t>he LKA</w:t>
      </w:r>
      <w:r w:rsidR="00452193">
        <w:t xml:space="preserve"> comes with built in flexibility</w:t>
      </w:r>
      <w:r>
        <w:t xml:space="preserve"> for things like weddings, funerals, short-term medical issues, or if you simply need a break</w:t>
      </w:r>
      <w:r w:rsidR="00403FC2">
        <w:t>. A</w:t>
      </w:r>
      <w:r w:rsidR="00452193">
        <w:t xml:space="preserve">s long as 500 out of 600 questions </w:t>
      </w:r>
      <w:r w:rsidR="00134134">
        <w:t xml:space="preserve">are </w:t>
      </w:r>
      <w:r>
        <w:t>opened</w:t>
      </w:r>
      <w:r w:rsidR="00134134">
        <w:t xml:space="preserve"> during the five-year </w:t>
      </w:r>
      <w:r>
        <w:t>LKA cycle</w:t>
      </w:r>
      <w:r w:rsidR="00134134">
        <w:t xml:space="preserve">, </w:t>
      </w:r>
      <w:r w:rsidR="00F111C5">
        <w:t>physicians</w:t>
      </w:r>
      <w:r w:rsidR="00134134">
        <w:t xml:space="preserve"> will have </w:t>
      </w:r>
      <w:r w:rsidR="00F837FE">
        <w:t xml:space="preserve">met </w:t>
      </w:r>
      <w:r w:rsidR="00452193">
        <w:t xml:space="preserve">the LKA </w:t>
      </w:r>
      <w:r>
        <w:t>P</w:t>
      </w:r>
      <w:r w:rsidR="00452193">
        <w:t xml:space="preserve">articipation </w:t>
      </w:r>
      <w:r>
        <w:t>R</w:t>
      </w:r>
      <w:r w:rsidR="00452193">
        <w:t>equirement</w:t>
      </w:r>
      <w:r>
        <w:t>. A summative pass/fail decision is made at the end of the five-year cycle, and physicians cannot lose certification if they don’t achieve a passing score</w:t>
      </w:r>
      <w:r w:rsidR="006F705B">
        <w:t xml:space="preserve"> (as long </w:t>
      </w:r>
      <w:r w:rsidR="00F111C5">
        <w:t>as</w:t>
      </w:r>
      <w:r w:rsidR="006F705B">
        <w:t xml:space="preserve"> they are meeting other MOC requirements)</w:t>
      </w:r>
      <w:r>
        <w:t>. If a physician doesn’t</w:t>
      </w:r>
      <w:r w:rsidR="0018472F">
        <w:t xml:space="preserve"> pass </w:t>
      </w:r>
      <w:r>
        <w:t xml:space="preserve">they can </w:t>
      </w:r>
      <w:r w:rsidR="00AE73EC">
        <w:t>maintain their certification by</w:t>
      </w:r>
      <w:r w:rsidR="0018472F">
        <w:t xml:space="preserve"> tak</w:t>
      </w:r>
      <w:r w:rsidR="00AE73EC">
        <w:t>ing and passing</w:t>
      </w:r>
      <w:r w:rsidR="0018472F">
        <w:t xml:space="preserve"> the traditional 10-year </w:t>
      </w:r>
      <w:r>
        <w:t xml:space="preserve">MOC </w:t>
      </w:r>
      <w:r w:rsidR="0018472F">
        <w:t xml:space="preserve">exam </w:t>
      </w:r>
      <w:r>
        <w:t xml:space="preserve">the following year. </w:t>
      </w:r>
      <w:r w:rsidR="00A860FE">
        <w:t xml:space="preserve"> </w:t>
      </w:r>
    </w:p>
    <w:p w14:paraId="6EA43206" w14:textId="3EBFA155" w:rsidR="00403FC2" w:rsidRPr="00403FC2" w:rsidRDefault="00403FC2" w:rsidP="00403FC2">
      <w:r w:rsidRPr="00403FC2">
        <w:t>Enrollment for the LKA</w:t>
      </w:r>
      <w:r w:rsidRPr="00403FC2">
        <w:rPr>
          <w:rFonts w:eastAsia="Calibri" w:cstheme="minorHAnsi"/>
          <w:b/>
          <w:bCs/>
          <w:vertAlign w:val="superscript"/>
        </w:rPr>
        <w:t>TM</w:t>
      </w:r>
      <w:r w:rsidRPr="00403FC2">
        <w:t xml:space="preserve"> opens on </w:t>
      </w:r>
      <w:r w:rsidRPr="00FE0103">
        <w:rPr>
          <w:b/>
        </w:rPr>
        <w:t>December 1, 2021</w:t>
      </w:r>
      <w:r w:rsidR="00FE0103">
        <w:t xml:space="preserve">. </w:t>
      </w:r>
      <w:r w:rsidR="00FE0103">
        <w:rPr>
          <w:rFonts w:ascii="Calibri" w:eastAsia="Calibri" w:hAnsi="Calibri" w:cs="Calibri"/>
          <w:color w:val="000000"/>
          <w:shd w:val="clear" w:color="auto" w:fill="FFFFFF"/>
        </w:rPr>
        <w:t xml:space="preserve">The first set of questions will be delivered </w:t>
      </w:r>
      <w:r w:rsidR="00FE0103" w:rsidRPr="00890DBF">
        <w:rPr>
          <w:rFonts w:ascii="Calibri" w:eastAsia="Calibri" w:hAnsi="Calibri" w:cs="Calibri"/>
          <w:b/>
          <w:color w:val="000000"/>
          <w:shd w:val="clear" w:color="auto" w:fill="FFFFFF"/>
        </w:rPr>
        <w:t>January 4, 2022</w:t>
      </w:r>
      <w:r w:rsidR="00FE0103">
        <w:rPr>
          <w:rFonts w:ascii="Calibri" w:eastAsia="Calibri" w:hAnsi="Calibri" w:cs="Calibri"/>
          <w:color w:val="000000"/>
          <w:shd w:val="clear" w:color="auto" w:fill="FFFFFF"/>
        </w:rPr>
        <w:t xml:space="preserve"> and the </w:t>
      </w:r>
      <w:r w:rsidR="00FE0103" w:rsidRPr="00890DBF">
        <w:rPr>
          <w:rFonts w:ascii="Calibri" w:eastAsia="Calibri" w:hAnsi="Calibri" w:cs="Calibri"/>
          <w:b/>
          <w:color w:val="000000"/>
          <w:shd w:val="clear" w:color="auto" w:fill="FFFFFF"/>
        </w:rPr>
        <w:t>quarter ends March 31, 2022</w:t>
      </w:r>
      <w:r w:rsidR="00FE0103">
        <w:rPr>
          <w:rFonts w:ascii="Calibri" w:eastAsia="Calibri" w:hAnsi="Calibri" w:cs="Calibri"/>
          <w:color w:val="000000"/>
          <w:shd w:val="clear" w:color="auto" w:fill="FFFFFF"/>
        </w:rPr>
        <w:t xml:space="preserve">, so enrolling early </w:t>
      </w:r>
      <w:r w:rsidR="00FE0103">
        <w:t>ensures physicians will have enough time to access and answer questions for that quarter. T</w:t>
      </w:r>
      <w:r w:rsidRPr="00403FC2">
        <w:t xml:space="preserve">welve specialties roll out </w:t>
      </w:r>
      <w:r w:rsidR="00285DC0">
        <w:t xml:space="preserve">in 2022 </w:t>
      </w:r>
      <w:r w:rsidRPr="00403FC2">
        <w:t xml:space="preserve">and four more </w:t>
      </w:r>
      <w:r w:rsidR="00285DC0">
        <w:t xml:space="preserve">will become available </w:t>
      </w:r>
      <w:r w:rsidRPr="00403FC2">
        <w:t xml:space="preserve">in 2023. </w:t>
      </w:r>
      <w:r w:rsidR="00285DC0">
        <w:t xml:space="preserve">Learn more about eligibility, the roll out schedule and more </w:t>
      </w:r>
      <w:r w:rsidRPr="00403FC2">
        <w:t xml:space="preserve">at </w:t>
      </w:r>
      <w:hyperlink r:id="rId42" w:history="1">
        <w:r w:rsidR="00F837FE" w:rsidRPr="00E14C14">
          <w:rPr>
            <w:rStyle w:val="Hyperlink"/>
          </w:rPr>
          <w:t>www.abim.org/LKA</w:t>
        </w:r>
      </w:hyperlink>
      <w:r w:rsidRPr="00403FC2">
        <w:t>.</w:t>
      </w:r>
    </w:p>
    <w:p w14:paraId="6CA05D62" w14:textId="77777777" w:rsidR="00755C7C" w:rsidRDefault="00755C7C" w:rsidP="00FD436F">
      <w:pPr>
        <w:rPr>
          <w:b/>
          <w:bCs/>
          <w:color w:val="2F5496" w:themeColor="accent1" w:themeShade="BF"/>
          <w:sz w:val="24"/>
          <w:szCs w:val="24"/>
        </w:rPr>
      </w:pPr>
    </w:p>
    <w:p w14:paraId="20CF13B5" w14:textId="77777777" w:rsidR="00755C7C" w:rsidRDefault="00755C7C" w:rsidP="00FD436F">
      <w:pPr>
        <w:rPr>
          <w:b/>
          <w:bCs/>
          <w:color w:val="2F5496" w:themeColor="accent1" w:themeShade="BF"/>
          <w:sz w:val="24"/>
          <w:szCs w:val="24"/>
        </w:rPr>
      </w:pPr>
    </w:p>
    <w:p w14:paraId="0739706B" w14:textId="77777777" w:rsidR="00FA49BA" w:rsidRDefault="00FA49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D212F06" w14:textId="30775E61" w:rsidR="006935D1" w:rsidRPr="00BF7233" w:rsidRDefault="00FA49BA" w:rsidP="00FD436F">
      <w:pPr>
        <w:spacing w:after="120" w:line="240" w:lineRule="auto"/>
        <w:rPr>
          <w:rFonts w:ascii="Calibri" w:eastAsia="Calibri" w:hAnsi="Calibri" w:cs="Calibri"/>
        </w:rPr>
      </w:pPr>
      <w:r w:rsidRPr="008D0C9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E6C86E7" wp14:editId="69EC51A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67120" cy="4572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18" y="21600"/>
                    <wp:lineTo x="21618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44C1" w14:textId="77777777" w:rsidR="00FA49BA" w:rsidRPr="001C01E7" w:rsidRDefault="00FA49BA" w:rsidP="00FA49BA">
                            <w:pPr>
                              <w:shd w:val="clear" w:color="auto" w:fill="2F5496" w:themeFill="accent1" w:themeFillShade="BF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SOCIAL MEDIA CONTENT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86E7" id="_x0000_s1031" type="#_x0000_t202" style="position:absolute;margin-left:0;margin-top:0;width:485.6pt;height:36pt;z-index:-251631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" fillcolor="#2f5496 [2404]" strokecolor="#1f3763 [1604]">
                <v:textbox inset=",7.2pt,,7.2pt">
                  <w:txbxContent>
                    <w:p w14:paraId="2BC144C1" w14:textId="77777777" w:rsidR="00FA49BA" w:rsidRPr="001C01E7" w:rsidRDefault="00FA49BA" w:rsidP="00FA49BA">
                      <w:pPr>
                        <w:shd w:val="clear" w:color="auto" w:fill="2F5496" w:themeFill="accent1" w:themeFillShade="BF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SOCIAL MEDIA CONTENT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7FFD2A6" w14:textId="35EDFA15" w:rsidR="00722B99" w:rsidRDefault="00722B99" w:rsidP="00FD436F">
      <w:p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You can use the sample posts below to help you communicate about the </w:t>
      </w:r>
      <w:r w:rsidR="0031368D" w:rsidRPr="000D2D03">
        <w:rPr>
          <w:i/>
          <w:iCs/>
        </w:rPr>
        <w:t>LKA</w:t>
      </w:r>
      <w:r w:rsidR="0031368D" w:rsidRPr="000D2D03">
        <w:rPr>
          <w:rFonts w:eastAsia="Calibri" w:cstheme="minorHAnsi"/>
          <w:b/>
          <w:bCs/>
          <w:i/>
          <w:iCs/>
          <w:vertAlign w:val="superscript"/>
        </w:rPr>
        <w:t>TM</w:t>
      </w:r>
      <w:r w:rsidR="0031368D" w:rsidRPr="00403FC2">
        <w:t xml:space="preserve"> </w:t>
      </w:r>
      <w:r>
        <w:rPr>
          <w:rFonts w:ascii="Calibri" w:eastAsia="Calibri" w:hAnsi="Calibri" w:cs="Times New Roman"/>
          <w:i/>
        </w:rPr>
        <w:t>via major social media platforms.</w:t>
      </w:r>
    </w:p>
    <w:p w14:paraId="5D138FA6" w14:textId="77777777" w:rsidR="00722B99" w:rsidRDefault="00722B99" w:rsidP="00FD436F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1F0ADDBE" w14:textId="7C40CD5E" w:rsidR="00FD436F" w:rsidRPr="00F24147" w:rsidRDefault="00FD436F" w:rsidP="00FD436F">
      <w:pPr>
        <w:spacing w:after="0" w:line="240" w:lineRule="auto"/>
        <w:rPr>
          <w:b/>
          <w:bCs/>
          <w:color w:val="2F5496" w:themeColor="accent1" w:themeShade="BF"/>
        </w:rPr>
      </w:pPr>
      <w:r w:rsidRPr="00F24147">
        <w:rPr>
          <w:b/>
          <w:bCs/>
          <w:color w:val="2F5496" w:themeColor="accent1" w:themeShade="BF"/>
        </w:rPr>
        <w:t>Twitter</w:t>
      </w:r>
    </w:p>
    <w:p w14:paraId="7EE97F50" w14:textId="71FD83FB" w:rsidR="00FD436F" w:rsidRPr="00F24147" w:rsidRDefault="00FD436F" w:rsidP="00FD436F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F24147">
        <w:rPr>
          <w:sz w:val="22"/>
          <w:szCs w:val="22"/>
        </w:rPr>
        <w:t xml:space="preserve">.@ABIMCert’s Longitudinal Knowledge Assessment </w:t>
      </w:r>
      <w:r w:rsidR="00B10704">
        <w:rPr>
          <w:sz w:val="22"/>
          <w:szCs w:val="22"/>
        </w:rPr>
        <w:t xml:space="preserve"> </w:t>
      </w:r>
      <w:r w:rsidR="00B10704" w:rsidRPr="00F24147">
        <w:rPr>
          <w:sz w:val="22"/>
          <w:szCs w:val="22"/>
        </w:rPr>
        <w:t>–</w:t>
      </w:r>
      <w:r w:rsidR="007C4943" w:rsidRPr="00F24147">
        <w:rPr>
          <w:sz w:val="22"/>
          <w:szCs w:val="22"/>
        </w:rPr>
        <w:t xml:space="preserve"> launching in 2022 </w:t>
      </w:r>
      <w:r w:rsidR="00B10704" w:rsidRPr="00F24147">
        <w:rPr>
          <w:sz w:val="22"/>
          <w:szCs w:val="22"/>
        </w:rPr>
        <w:t>–</w:t>
      </w:r>
      <w:r w:rsidR="007C4943" w:rsidRPr="00F24147">
        <w:rPr>
          <w:sz w:val="22"/>
          <w:szCs w:val="22"/>
        </w:rPr>
        <w:t xml:space="preserve"> </w:t>
      </w:r>
      <w:r w:rsidR="00403FC2">
        <w:rPr>
          <w:sz w:val="22"/>
          <w:szCs w:val="22"/>
        </w:rPr>
        <w:t>is</w:t>
      </w:r>
      <w:r w:rsidR="007C4943" w:rsidRPr="00F24147">
        <w:rPr>
          <w:sz w:val="22"/>
          <w:szCs w:val="22"/>
        </w:rPr>
        <w:t xml:space="preserve"> a new and convenient </w:t>
      </w:r>
      <w:r w:rsidR="002F072B">
        <w:rPr>
          <w:sz w:val="22"/>
          <w:szCs w:val="22"/>
        </w:rPr>
        <w:t xml:space="preserve">assessment option to help you </w:t>
      </w:r>
      <w:r w:rsidR="007C4943" w:rsidRPr="00F24147">
        <w:rPr>
          <w:sz w:val="22"/>
          <w:szCs w:val="22"/>
        </w:rPr>
        <w:t xml:space="preserve">maintain your certification. </w:t>
      </w:r>
      <w:r w:rsidRPr="00F24147">
        <w:rPr>
          <w:sz w:val="22"/>
          <w:szCs w:val="22"/>
        </w:rPr>
        <w:t xml:space="preserve">Learn more: </w:t>
      </w:r>
      <w:hyperlink r:id="rId43" w:history="1">
        <w:r w:rsidR="00D63E3D" w:rsidRPr="00F24147">
          <w:rPr>
            <w:rStyle w:val="Hyperlink"/>
            <w:sz w:val="22"/>
            <w:szCs w:val="22"/>
          </w:rPr>
          <w:t>https://www.abim.org/lka</w:t>
        </w:r>
      </w:hyperlink>
    </w:p>
    <w:p w14:paraId="5EC6103B" w14:textId="6E959E02" w:rsidR="00FD436F" w:rsidRPr="00F24147" w:rsidRDefault="007C4943" w:rsidP="00FD436F">
      <w:pPr>
        <w:pStyle w:val="ListParagraph"/>
        <w:numPr>
          <w:ilvl w:val="0"/>
          <w:numId w:val="7"/>
        </w:numPr>
        <w:spacing w:after="120"/>
        <w:rPr>
          <w:rStyle w:val="Hyperlink"/>
          <w:color w:val="auto"/>
          <w:sz w:val="22"/>
          <w:szCs w:val="22"/>
          <w:u w:val="none"/>
        </w:rPr>
      </w:pPr>
      <w:r w:rsidRPr="00F24147">
        <w:rPr>
          <w:sz w:val="22"/>
          <w:szCs w:val="22"/>
        </w:rPr>
        <w:t xml:space="preserve">In 2022 </w:t>
      </w:r>
      <w:r w:rsidR="00FD436F" w:rsidRPr="00F24147">
        <w:rPr>
          <w:sz w:val="22"/>
          <w:szCs w:val="22"/>
        </w:rPr>
        <w:t xml:space="preserve">@ABIMCert </w:t>
      </w:r>
      <w:r w:rsidRPr="00F24147">
        <w:rPr>
          <w:sz w:val="22"/>
          <w:szCs w:val="22"/>
        </w:rPr>
        <w:t>will launch</w:t>
      </w:r>
      <w:r w:rsidR="00FD436F" w:rsidRPr="00F24147">
        <w:rPr>
          <w:sz w:val="22"/>
          <w:szCs w:val="22"/>
        </w:rPr>
        <w:t xml:space="preserve"> the Longitudinal Knowledge Assessment – a Maintenance of Certification </w:t>
      </w:r>
      <w:r w:rsidR="002F072B">
        <w:rPr>
          <w:sz w:val="22"/>
          <w:szCs w:val="22"/>
        </w:rPr>
        <w:t xml:space="preserve">assessment </w:t>
      </w:r>
      <w:r w:rsidRPr="00F24147">
        <w:rPr>
          <w:sz w:val="22"/>
          <w:szCs w:val="22"/>
        </w:rPr>
        <w:t>option</w:t>
      </w:r>
      <w:r w:rsidR="00FD436F" w:rsidRPr="00F24147">
        <w:rPr>
          <w:sz w:val="22"/>
          <w:szCs w:val="22"/>
        </w:rPr>
        <w:t xml:space="preserve"> designed by physicians, for physicians. Learn more: </w:t>
      </w:r>
      <w:hyperlink r:id="rId44" w:history="1">
        <w:r w:rsidR="00FD436F" w:rsidRPr="00F24147">
          <w:rPr>
            <w:rStyle w:val="Hyperlink"/>
            <w:sz w:val="22"/>
            <w:szCs w:val="22"/>
          </w:rPr>
          <w:t>https://www.abim.org/lka</w:t>
        </w:r>
      </w:hyperlink>
    </w:p>
    <w:p w14:paraId="6F697E20" w14:textId="7CDBA331" w:rsidR="00FD436F" w:rsidRPr="000853E9" w:rsidRDefault="00FD436F" w:rsidP="00FD436F">
      <w:pPr>
        <w:pStyle w:val="ListParagraph"/>
        <w:numPr>
          <w:ilvl w:val="0"/>
          <w:numId w:val="7"/>
        </w:numPr>
        <w:spacing w:after="120"/>
        <w:rPr>
          <w:rStyle w:val="Hyperlink"/>
          <w:color w:val="auto"/>
          <w:sz w:val="22"/>
          <w:szCs w:val="22"/>
          <w:u w:val="none"/>
        </w:rPr>
      </w:pPr>
      <w:r w:rsidRPr="00F24147">
        <w:rPr>
          <w:sz w:val="22"/>
          <w:szCs w:val="22"/>
        </w:rPr>
        <w:t xml:space="preserve">The new Longitudinal Knowledge Assessment from @ABIMCert is designed to fit </w:t>
      </w:r>
      <w:r w:rsidR="00403FC2">
        <w:rPr>
          <w:sz w:val="22"/>
          <w:szCs w:val="22"/>
        </w:rPr>
        <w:t>busy physicians’</w:t>
      </w:r>
      <w:r w:rsidRPr="00F24147">
        <w:rPr>
          <w:sz w:val="22"/>
          <w:szCs w:val="22"/>
        </w:rPr>
        <w:t xml:space="preserve"> schedule</w:t>
      </w:r>
      <w:r w:rsidR="00403FC2">
        <w:rPr>
          <w:sz w:val="22"/>
          <w:szCs w:val="22"/>
        </w:rPr>
        <w:t>s</w:t>
      </w:r>
      <w:r w:rsidRPr="00F24147">
        <w:rPr>
          <w:sz w:val="22"/>
          <w:szCs w:val="22"/>
        </w:rPr>
        <w:t xml:space="preserve"> and needs. Check out the LKA</w:t>
      </w:r>
      <w:r w:rsidR="004F1A83" w:rsidRPr="00F24147">
        <w:rPr>
          <w:sz w:val="22"/>
          <w:szCs w:val="22"/>
        </w:rPr>
        <w:t>’s features and benefits</w:t>
      </w:r>
      <w:r w:rsidRPr="00F24147">
        <w:rPr>
          <w:sz w:val="22"/>
          <w:szCs w:val="22"/>
        </w:rPr>
        <w:t xml:space="preserve">: </w:t>
      </w:r>
      <w:hyperlink r:id="rId45" w:history="1">
        <w:r w:rsidRPr="00F24147">
          <w:rPr>
            <w:rStyle w:val="Hyperlink"/>
            <w:sz w:val="22"/>
            <w:szCs w:val="22"/>
          </w:rPr>
          <w:t>https://www.abim.org/lka</w:t>
        </w:r>
      </w:hyperlink>
    </w:p>
    <w:p w14:paraId="7424C68A" w14:textId="25BD1B36" w:rsidR="000853E9" w:rsidRPr="000853E9" w:rsidRDefault="002F072B" w:rsidP="00FC7885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2F072B">
        <w:rPr>
          <w:sz w:val="22"/>
          <w:szCs w:val="22"/>
        </w:rPr>
        <w:t xml:space="preserve">Learn about the features of @ABIMCert’s Longitudinal Knowledge Assessment in this great overview video: </w:t>
      </w:r>
      <w:hyperlink r:id="rId46" w:history="1">
        <w:r w:rsidRPr="00F41580">
          <w:rPr>
            <w:rStyle w:val="Hyperlink"/>
            <w:sz w:val="22"/>
            <w:szCs w:val="22"/>
          </w:rPr>
          <w:t>https://youtu.be/7boa64bMs8Y</w:t>
        </w:r>
      </w:hyperlink>
    </w:p>
    <w:p w14:paraId="3FEAF225" w14:textId="1AEF949B" w:rsidR="002F072B" w:rsidRPr="00F24147" w:rsidRDefault="002F072B" w:rsidP="00FC7885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Did you know you can earn MOC points when participating in @ABIMCert’s Longitudinal Knowledge Assessment? Learn more: </w:t>
      </w:r>
      <w:r w:rsidRPr="002F072B">
        <w:rPr>
          <w:sz w:val="22"/>
          <w:szCs w:val="22"/>
        </w:rPr>
        <w:t>https://www.abim.org/Media/k4shiv3x/lka-moc-points.pdf</w:t>
      </w:r>
    </w:p>
    <w:p w14:paraId="3D187189" w14:textId="66043D12" w:rsidR="00FD436F" w:rsidRPr="002F072B" w:rsidRDefault="00FD436F" w:rsidP="00FC7885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2F072B">
        <w:rPr>
          <w:sz w:val="22"/>
          <w:szCs w:val="22"/>
        </w:rPr>
        <w:t>.</w:t>
      </w:r>
      <w:r w:rsidR="006E5808" w:rsidRPr="002F072B">
        <w:rPr>
          <w:sz w:val="22"/>
          <w:szCs w:val="22"/>
        </w:rPr>
        <w:t>@</w:t>
      </w:r>
      <w:r w:rsidRPr="002F072B">
        <w:rPr>
          <w:sz w:val="22"/>
          <w:szCs w:val="22"/>
        </w:rPr>
        <w:t>ABIMCert’s Longitudinal Knowledge Assessment</w:t>
      </w:r>
      <w:r w:rsidR="00B10704" w:rsidRPr="002F072B">
        <w:rPr>
          <w:sz w:val="22"/>
          <w:szCs w:val="22"/>
        </w:rPr>
        <w:t xml:space="preserve"> or LKA</w:t>
      </w:r>
      <w:r w:rsidRPr="002F072B">
        <w:rPr>
          <w:sz w:val="22"/>
          <w:szCs w:val="22"/>
        </w:rPr>
        <w:t xml:space="preserve"> is a new way for physicians to </w:t>
      </w:r>
      <w:r w:rsidR="004F1A83" w:rsidRPr="002F072B">
        <w:rPr>
          <w:sz w:val="22"/>
          <w:szCs w:val="22"/>
        </w:rPr>
        <w:t xml:space="preserve">maintain certification and know they are </w:t>
      </w:r>
      <w:r w:rsidRPr="002F072B">
        <w:rPr>
          <w:sz w:val="22"/>
          <w:szCs w:val="22"/>
        </w:rPr>
        <w:t xml:space="preserve">up to date with advances in medicine. Learn more: </w:t>
      </w:r>
      <w:hyperlink r:id="rId47" w:history="1">
        <w:r w:rsidRPr="002F072B">
          <w:rPr>
            <w:rStyle w:val="Hyperlink"/>
            <w:sz w:val="22"/>
            <w:szCs w:val="22"/>
          </w:rPr>
          <w:t>https://www.abim.org/lka</w:t>
        </w:r>
      </w:hyperlink>
    </w:p>
    <w:p w14:paraId="6DC85B6D" w14:textId="05A373DD" w:rsidR="00FD436F" w:rsidRPr="00F24147" w:rsidRDefault="002F072B" w:rsidP="00FD436F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Enrollment</w:t>
      </w:r>
      <w:r w:rsidR="00403FC2">
        <w:rPr>
          <w:sz w:val="22"/>
          <w:szCs w:val="22"/>
        </w:rPr>
        <w:t xml:space="preserve"> for </w:t>
      </w:r>
      <w:r w:rsidR="00FD436F" w:rsidRPr="00F24147">
        <w:rPr>
          <w:sz w:val="22"/>
          <w:szCs w:val="22"/>
        </w:rPr>
        <w:t>@ABIMCert’s Longitudinal Knowledge Assessment</w:t>
      </w:r>
      <w:r w:rsidR="00B10704">
        <w:rPr>
          <w:sz w:val="22"/>
          <w:szCs w:val="22"/>
        </w:rPr>
        <w:t xml:space="preserve"> </w:t>
      </w:r>
      <w:r w:rsidR="00403FC2">
        <w:rPr>
          <w:sz w:val="22"/>
          <w:szCs w:val="22"/>
        </w:rPr>
        <w:t>opens Dec. 1. Learn more today</w:t>
      </w:r>
      <w:r w:rsidR="00FD436F" w:rsidRPr="00F24147">
        <w:rPr>
          <w:sz w:val="22"/>
          <w:szCs w:val="22"/>
        </w:rPr>
        <w:t xml:space="preserve">: </w:t>
      </w:r>
      <w:hyperlink r:id="rId48" w:history="1">
        <w:r w:rsidR="00FD436F" w:rsidRPr="00F24147">
          <w:rPr>
            <w:rStyle w:val="Hyperlink"/>
            <w:sz w:val="22"/>
            <w:szCs w:val="22"/>
          </w:rPr>
          <w:t>https://www.abim.org/lka</w:t>
        </w:r>
      </w:hyperlink>
    </w:p>
    <w:p w14:paraId="3FCAD07B" w14:textId="7A43A063" w:rsidR="00FD436F" w:rsidRPr="00F24147" w:rsidRDefault="00FD436F" w:rsidP="00FD436F">
      <w:pPr>
        <w:spacing w:after="0" w:line="240" w:lineRule="auto"/>
        <w:rPr>
          <w:rFonts w:ascii="Calibri" w:eastAsia="Calibri" w:hAnsi="Calibri" w:cs="Times New Roman"/>
          <w:b/>
          <w:bCs/>
          <w:color w:val="2F5496" w:themeColor="accent1" w:themeShade="BF"/>
        </w:rPr>
      </w:pPr>
      <w:r w:rsidRPr="00F24147">
        <w:rPr>
          <w:rFonts w:ascii="Calibri" w:eastAsia="Calibri" w:hAnsi="Calibri" w:cs="Times New Roman"/>
          <w:b/>
          <w:bCs/>
          <w:color w:val="2F5496" w:themeColor="accent1" w:themeShade="BF"/>
        </w:rPr>
        <w:t>Facebook</w:t>
      </w:r>
    </w:p>
    <w:p w14:paraId="62ACD560" w14:textId="62C9B72A" w:rsidR="00FD436F" w:rsidRPr="00F24147" w:rsidRDefault="00FD436F" w:rsidP="00FD436F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F24147">
        <w:rPr>
          <w:sz w:val="22"/>
          <w:szCs w:val="22"/>
        </w:rPr>
        <w:t>The new Longitudinal Knowledge Assessment</w:t>
      </w:r>
      <w:r w:rsidR="00B10704">
        <w:rPr>
          <w:sz w:val="22"/>
          <w:szCs w:val="22"/>
        </w:rPr>
        <w:t xml:space="preserve"> </w:t>
      </w:r>
      <w:r w:rsidRPr="00F24147">
        <w:rPr>
          <w:sz w:val="22"/>
          <w:szCs w:val="22"/>
        </w:rPr>
        <w:t xml:space="preserve">from the American Board of Internal Medicine </w:t>
      </w:r>
      <w:r w:rsidRPr="00F24147">
        <w:rPr>
          <w:color w:val="2F5496" w:themeColor="accent1" w:themeShade="BF"/>
          <w:sz w:val="22"/>
          <w:szCs w:val="22"/>
        </w:rPr>
        <w:t xml:space="preserve">[tag] </w:t>
      </w:r>
      <w:r w:rsidRPr="00F24147">
        <w:rPr>
          <w:sz w:val="22"/>
          <w:szCs w:val="22"/>
        </w:rPr>
        <w:t>is a</w:t>
      </w:r>
      <w:r w:rsidR="00832D94" w:rsidRPr="00F24147">
        <w:rPr>
          <w:sz w:val="22"/>
          <w:szCs w:val="22"/>
        </w:rPr>
        <w:t xml:space="preserve">n innovative </w:t>
      </w:r>
      <w:r w:rsidR="002F072B">
        <w:rPr>
          <w:sz w:val="22"/>
          <w:szCs w:val="22"/>
        </w:rPr>
        <w:t xml:space="preserve">assessment </w:t>
      </w:r>
      <w:r w:rsidR="00832D94" w:rsidRPr="00F24147">
        <w:rPr>
          <w:sz w:val="22"/>
          <w:szCs w:val="22"/>
        </w:rPr>
        <w:t>option</w:t>
      </w:r>
      <w:r w:rsidRPr="00F24147">
        <w:rPr>
          <w:sz w:val="22"/>
          <w:szCs w:val="22"/>
        </w:rPr>
        <w:t xml:space="preserve"> created with physicians’ personal and professional needs in mind</w:t>
      </w:r>
      <w:r w:rsidR="0014259C">
        <w:rPr>
          <w:sz w:val="22"/>
          <w:szCs w:val="22"/>
        </w:rPr>
        <w:t>. It offers</w:t>
      </w:r>
      <w:r w:rsidRPr="00F24147">
        <w:rPr>
          <w:sz w:val="22"/>
          <w:szCs w:val="22"/>
        </w:rPr>
        <w:t xml:space="preserve"> greater flexibility, more convenience, and </w:t>
      </w:r>
      <w:r w:rsidR="0014259C">
        <w:rPr>
          <w:sz w:val="22"/>
          <w:szCs w:val="22"/>
        </w:rPr>
        <w:t>instant</w:t>
      </w:r>
      <w:r w:rsidRPr="00F24147">
        <w:rPr>
          <w:sz w:val="22"/>
          <w:szCs w:val="22"/>
        </w:rPr>
        <w:t xml:space="preserve"> feedback. </w:t>
      </w:r>
      <w:r w:rsidR="00764EAD">
        <w:rPr>
          <w:sz w:val="22"/>
          <w:szCs w:val="22"/>
        </w:rPr>
        <w:t xml:space="preserve">Learn more about </w:t>
      </w:r>
      <w:r w:rsidRPr="00F24147">
        <w:rPr>
          <w:sz w:val="22"/>
          <w:szCs w:val="22"/>
        </w:rPr>
        <w:t xml:space="preserve">the Longitudinal Knowledge Assessment and how </w:t>
      </w:r>
      <w:r w:rsidR="002F072B">
        <w:rPr>
          <w:sz w:val="22"/>
          <w:szCs w:val="22"/>
        </w:rPr>
        <w:t>it can help you know and demonstrate you’re keeping your medical knowledge current</w:t>
      </w:r>
      <w:r w:rsidRPr="00F24147">
        <w:rPr>
          <w:sz w:val="22"/>
          <w:szCs w:val="22"/>
        </w:rPr>
        <w:t xml:space="preserve">: </w:t>
      </w:r>
      <w:hyperlink r:id="rId49" w:history="1">
        <w:r w:rsidRPr="00F24147">
          <w:rPr>
            <w:rStyle w:val="Hyperlink"/>
            <w:sz w:val="22"/>
            <w:szCs w:val="22"/>
          </w:rPr>
          <w:t>https://www.abim.org/lka</w:t>
        </w:r>
      </w:hyperlink>
    </w:p>
    <w:p w14:paraId="7DD21CAC" w14:textId="49178827" w:rsidR="00FD436F" w:rsidRPr="00A860FE" w:rsidRDefault="00832D94" w:rsidP="00FD436F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 w:rsidRPr="00F24147">
        <w:rPr>
          <w:sz w:val="22"/>
          <w:szCs w:val="22"/>
        </w:rPr>
        <w:t xml:space="preserve">Board certified </w:t>
      </w:r>
      <w:r w:rsidR="00FD436F" w:rsidRPr="00F24147">
        <w:rPr>
          <w:sz w:val="22"/>
          <w:szCs w:val="22"/>
        </w:rPr>
        <w:t xml:space="preserve">physicians </w:t>
      </w:r>
      <w:r w:rsidR="002F072B">
        <w:rPr>
          <w:sz w:val="22"/>
          <w:szCs w:val="22"/>
        </w:rPr>
        <w:t>asked for a</w:t>
      </w:r>
      <w:r w:rsidR="00FD436F" w:rsidRPr="00F24147">
        <w:rPr>
          <w:sz w:val="22"/>
          <w:szCs w:val="22"/>
        </w:rPr>
        <w:t xml:space="preserve"> more convenient</w:t>
      </w:r>
      <w:r w:rsidR="0014259C">
        <w:rPr>
          <w:sz w:val="22"/>
          <w:szCs w:val="22"/>
        </w:rPr>
        <w:t xml:space="preserve"> and flexible</w:t>
      </w:r>
      <w:r w:rsidR="00FD436F" w:rsidRPr="00F24147">
        <w:rPr>
          <w:sz w:val="22"/>
          <w:szCs w:val="22"/>
        </w:rPr>
        <w:t xml:space="preserve"> </w:t>
      </w:r>
      <w:r w:rsidRPr="00F24147">
        <w:rPr>
          <w:sz w:val="22"/>
          <w:szCs w:val="22"/>
        </w:rPr>
        <w:t xml:space="preserve">way to maintain their certification. </w:t>
      </w:r>
      <w:r w:rsidR="0014259C">
        <w:rPr>
          <w:sz w:val="22"/>
          <w:szCs w:val="22"/>
        </w:rPr>
        <w:t>The</w:t>
      </w:r>
      <w:r w:rsidR="00FD436F" w:rsidRPr="00F24147">
        <w:rPr>
          <w:sz w:val="22"/>
          <w:szCs w:val="22"/>
        </w:rPr>
        <w:t xml:space="preserve"> Longitudinal Knowledge Assessment </w:t>
      </w:r>
      <w:r w:rsidR="0014259C">
        <w:rPr>
          <w:sz w:val="22"/>
          <w:szCs w:val="22"/>
        </w:rPr>
        <w:t>is</w:t>
      </w:r>
      <w:r w:rsidRPr="00F24147">
        <w:rPr>
          <w:sz w:val="22"/>
          <w:szCs w:val="22"/>
        </w:rPr>
        <w:t xml:space="preserve"> </w:t>
      </w:r>
      <w:r w:rsidR="00FD436F" w:rsidRPr="00F24147">
        <w:rPr>
          <w:sz w:val="22"/>
          <w:szCs w:val="22"/>
        </w:rPr>
        <w:t xml:space="preserve">designed to meet the needs of today’s practicing physicians. Learn more about </w:t>
      </w:r>
      <w:r w:rsidR="002F072B">
        <w:rPr>
          <w:sz w:val="22"/>
          <w:szCs w:val="22"/>
        </w:rPr>
        <w:t>its features</w:t>
      </w:r>
      <w:r w:rsidR="0014259C">
        <w:rPr>
          <w:sz w:val="22"/>
          <w:szCs w:val="22"/>
        </w:rPr>
        <w:t xml:space="preserve">, </w:t>
      </w:r>
      <w:r w:rsidR="002F072B">
        <w:rPr>
          <w:sz w:val="22"/>
          <w:szCs w:val="22"/>
        </w:rPr>
        <w:t>eligibility</w:t>
      </w:r>
      <w:r w:rsidR="0014259C">
        <w:rPr>
          <w:sz w:val="22"/>
          <w:szCs w:val="22"/>
        </w:rPr>
        <w:t xml:space="preserve">, when to </w:t>
      </w:r>
      <w:r w:rsidR="005E44FB">
        <w:rPr>
          <w:sz w:val="22"/>
          <w:szCs w:val="22"/>
        </w:rPr>
        <w:t>sign up</w:t>
      </w:r>
      <w:r w:rsidR="0014259C">
        <w:rPr>
          <w:sz w:val="22"/>
          <w:szCs w:val="22"/>
        </w:rPr>
        <w:t xml:space="preserve"> and how it will work </w:t>
      </w:r>
      <w:r w:rsidR="00FD436F" w:rsidRPr="00F24147">
        <w:rPr>
          <w:sz w:val="22"/>
          <w:szCs w:val="22"/>
        </w:rPr>
        <w:t xml:space="preserve">here: </w:t>
      </w:r>
      <w:hyperlink r:id="rId50" w:history="1">
        <w:r w:rsidR="00FD436F" w:rsidRPr="00F24147">
          <w:rPr>
            <w:rStyle w:val="Hyperlink"/>
            <w:sz w:val="22"/>
            <w:szCs w:val="22"/>
          </w:rPr>
          <w:t>https://www.abim.org/lka</w:t>
        </w:r>
      </w:hyperlink>
    </w:p>
    <w:p w14:paraId="00A2FDB5" w14:textId="77777777" w:rsidR="00FD436F" w:rsidRPr="00F24147" w:rsidRDefault="00FD436F" w:rsidP="00FD436F">
      <w:pPr>
        <w:spacing w:after="0" w:line="240" w:lineRule="auto"/>
        <w:rPr>
          <w:rFonts w:ascii="Calibri" w:eastAsia="Calibri" w:hAnsi="Calibri" w:cs="Times New Roman"/>
          <w:b/>
          <w:bCs/>
          <w:color w:val="2F5496" w:themeColor="accent1" w:themeShade="BF"/>
        </w:rPr>
      </w:pPr>
      <w:r w:rsidRPr="00F24147">
        <w:rPr>
          <w:rFonts w:ascii="Calibri" w:eastAsia="Calibri" w:hAnsi="Calibri" w:cs="Times New Roman"/>
          <w:b/>
          <w:bCs/>
          <w:color w:val="2F5496" w:themeColor="accent1" w:themeShade="BF"/>
        </w:rPr>
        <w:t>LinkedIn</w:t>
      </w:r>
    </w:p>
    <w:p w14:paraId="07EBA8C1" w14:textId="5AD4CF1D" w:rsidR="00FD436F" w:rsidRPr="00F24147" w:rsidRDefault="005E44FB" w:rsidP="00FD436F">
      <w:pPr>
        <w:pStyle w:val="ListParagraph"/>
        <w:numPr>
          <w:ilvl w:val="0"/>
          <w:numId w:val="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Internal medicine diplomates: </w:t>
      </w:r>
      <w:r w:rsidR="00753143" w:rsidRPr="00F24147">
        <w:rPr>
          <w:sz w:val="22"/>
          <w:szCs w:val="22"/>
        </w:rPr>
        <w:t>In 2022 t</w:t>
      </w:r>
      <w:r w:rsidR="00FD436F" w:rsidRPr="00F24147">
        <w:rPr>
          <w:sz w:val="22"/>
          <w:szCs w:val="22"/>
        </w:rPr>
        <w:t xml:space="preserve">he American Board of Internal Medicine </w:t>
      </w:r>
      <w:r w:rsidR="00FD436F" w:rsidRPr="00F24147">
        <w:rPr>
          <w:color w:val="2F5496" w:themeColor="accent1" w:themeShade="BF"/>
          <w:sz w:val="22"/>
          <w:szCs w:val="22"/>
        </w:rPr>
        <w:t xml:space="preserve">[tag] </w:t>
      </w:r>
      <w:r w:rsidR="00753143" w:rsidRPr="00F24147">
        <w:rPr>
          <w:sz w:val="22"/>
          <w:szCs w:val="22"/>
        </w:rPr>
        <w:t>will</w:t>
      </w:r>
      <w:r w:rsidR="00FD436F" w:rsidRPr="00F24147">
        <w:rPr>
          <w:sz w:val="22"/>
          <w:szCs w:val="22"/>
        </w:rPr>
        <w:t xml:space="preserve"> roll out the Longitudinal Knowledge </w:t>
      </w:r>
      <w:r w:rsidR="00F111C5" w:rsidRPr="00F24147">
        <w:rPr>
          <w:sz w:val="22"/>
          <w:szCs w:val="22"/>
        </w:rPr>
        <w:t>Assessment</w:t>
      </w:r>
      <w:r w:rsidR="00F111C5">
        <w:rPr>
          <w:sz w:val="22"/>
          <w:szCs w:val="22"/>
        </w:rPr>
        <w:t xml:space="preserve"> </w:t>
      </w:r>
      <w:r w:rsidR="00F111C5" w:rsidRPr="00F24147">
        <w:rPr>
          <w:sz w:val="22"/>
          <w:szCs w:val="22"/>
        </w:rPr>
        <w:t>–</w:t>
      </w:r>
      <w:r w:rsidR="00FD436F" w:rsidRPr="00F24147">
        <w:rPr>
          <w:sz w:val="22"/>
          <w:szCs w:val="22"/>
        </w:rPr>
        <w:t xml:space="preserve"> a new </w:t>
      </w:r>
      <w:r w:rsidR="002F072B">
        <w:rPr>
          <w:sz w:val="22"/>
          <w:szCs w:val="22"/>
        </w:rPr>
        <w:t xml:space="preserve">assessment </w:t>
      </w:r>
      <w:r>
        <w:rPr>
          <w:sz w:val="22"/>
          <w:szCs w:val="22"/>
        </w:rPr>
        <w:t>option to maintain board certification</w:t>
      </w:r>
      <w:r w:rsidR="00FD436F" w:rsidRPr="00F24147">
        <w:rPr>
          <w:sz w:val="22"/>
          <w:szCs w:val="22"/>
        </w:rPr>
        <w:t xml:space="preserve"> </w:t>
      </w:r>
      <w:r w:rsidR="00FD436F" w:rsidRPr="00F24147">
        <w:rPr>
          <w:rFonts w:eastAsia="Calibri" w:cs="Times New Roman"/>
          <w:sz w:val="22"/>
          <w:szCs w:val="22"/>
        </w:rPr>
        <w:t xml:space="preserve">designed to meet the needs of today’s practicing physicians. The </w:t>
      </w:r>
      <w:r w:rsidR="00764EAD">
        <w:rPr>
          <w:rFonts w:eastAsia="Calibri" w:cs="Times New Roman"/>
          <w:sz w:val="22"/>
          <w:szCs w:val="22"/>
        </w:rPr>
        <w:t>LKA</w:t>
      </w:r>
      <w:r w:rsidR="00FD436F" w:rsidRPr="00F24147">
        <w:rPr>
          <w:rFonts w:eastAsia="Calibri" w:cs="Times New Roman"/>
          <w:sz w:val="22"/>
          <w:szCs w:val="22"/>
        </w:rPr>
        <w:t xml:space="preserve"> lets </w:t>
      </w:r>
      <w:r>
        <w:rPr>
          <w:rFonts w:eastAsia="Calibri" w:cs="Times New Roman"/>
          <w:sz w:val="22"/>
          <w:szCs w:val="22"/>
        </w:rPr>
        <w:t>physicians</w:t>
      </w:r>
      <w:r w:rsidR="00FD436F" w:rsidRPr="00F24147">
        <w:rPr>
          <w:rFonts w:eastAsia="Calibri" w:cs="Times New Roman"/>
          <w:sz w:val="22"/>
          <w:szCs w:val="22"/>
        </w:rPr>
        <w:t xml:space="preserve"> </w:t>
      </w:r>
      <w:r w:rsidR="00753143" w:rsidRPr="00F24147">
        <w:rPr>
          <w:rFonts w:eastAsia="Calibri" w:cs="Times New Roman"/>
          <w:sz w:val="22"/>
          <w:szCs w:val="22"/>
        </w:rPr>
        <w:t>maintain certification</w:t>
      </w:r>
      <w:r w:rsidR="00FD436F" w:rsidRPr="00F24147">
        <w:rPr>
          <w:rFonts w:eastAsia="Calibri" w:cs="Times New Roman"/>
          <w:sz w:val="22"/>
          <w:szCs w:val="22"/>
        </w:rPr>
        <w:t xml:space="preserve"> on </w:t>
      </w:r>
      <w:r>
        <w:rPr>
          <w:rFonts w:eastAsia="Calibri" w:cs="Times New Roman"/>
          <w:sz w:val="22"/>
          <w:szCs w:val="22"/>
        </w:rPr>
        <w:t>their</w:t>
      </w:r>
      <w:r w:rsidR="00FD436F" w:rsidRPr="00F24147">
        <w:rPr>
          <w:rFonts w:eastAsia="Calibri" w:cs="Times New Roman"/>
          <w:sz w:val="22"/>
          <w:szCs w:val="22"/>
        </w:rPr>
        <w:t xml:space="preserve"> schedule, at </w:t>
      </w:r>
      <w:r>
        <w:rPr>
          <w:rFonts w:eastAsia="Calibri" w:cs="Times New Roman"/>
          <w:sz w:val="22"/>
          <w:szCs w:val="22"/>
        </w:rPr>
        <w:t>their</w:t>
      </w:r>
      <w:r w:rsidR="00FD436F" w:rsidRPr="00F24147">
        <w:rPr>
          <w:rFonts w:eastAsia="Calibri" w:cs="Times New Roman"/>
          <w:sz w:val="22"/>
          <w:szCs w:val="22"/>
        </w:rPr>
        <w:t xml:space="preserve"> pace and without </w:t>
      </w:r>
      <w:r>
        <w:rPr>
          <w:rFonts w:eastAsia="Calibri" w:cs="Times New Roman"/>
          <w:sz w:val="22"/>
          <w:szCs w:val="22"/>
        </w:rPr>
        <w:t>the pressure of a high-stakes exam</w:t>
      </w:r>
      <w:r w:rsidR="00FD436F" w:rsidRPr="00F24147">
        <w:rPr>
          <w:rFonts w:eastAsia="Calibri" w:cs="Times New Roman"/>
          <w:sz w:val="22"/>
          <w:szCs w:val="22"/>
        </w:rPr>
        <w:t xml:space="preserve">. Learn more </w:t>
      </w:r>
      <w:hyperlink r:id="rId51" w:history="1">
        <w:r w:rsidR="00FD436F" w:rsidRPr="00F24147">
          <w:rPr>
            <w:rStyle w:val="Hyperlink"/>
            <w:sz w:val="22"/>
            <w:szCs w:val="22"/>
          </w:rPr>
          <w:t>https://www.abim.org/lka</w:t>
        </w:r>
      </w:hyperlink>
    </w:p>
    <w:p w14:paraId="20884304" w14:textId="5D0AD3B6" w:rsidR="00BF7233" w:rsidRPr="00BF7233" w:rsidRDefault="00FD436F" w:rsidP="000D2D03">
      <w:pPr>
        <w:pStyle w:val="ListParagraph"/>
        <w:numPr>
          <w:ilvl w:val="0"/>
          <w:numId w:val="7"/>
        </w:numPr>
        <w:spacing w:after="120"/>
      </w:pPr>
      <w:r w:rsidRPr="00F24147">
        <w:rPr>
          <w:sz w:val="22"/>
          <w:szCs w:val="22"/>
        </w:rPr>
        <w:t>Now more than ever, it</w:t>
      </w:r>
      <w:r w:rsidR="0031368D">
        <w:rPr>
          <w:sz w:val="22"/>
          <w:szCs w:val="22"/>
        </w:rPr>
        <w:t>’</w:t>
      </w:r>
      <w:r w:rsidRPr="00F24147">
        <w:rPr>
          <w:sz w:val="22"/>
          <w:szCs w:val="22"/>
        </w:rPr>
        <w:t xml:space="preserve">s essential that </w:t>
      </w:r>
      <w:r w:rsidR="003869F2">
        <w:rPr>
          <w:sz w:val="22"/>
          <w:szCs w:val="22"/>
        </w:rPr>
        <w:t xml:space="preserve">internal medicine </w:t>
      </w:r>
      <w:r w:rsidR="002F072B">
        <w:rPr>
          <w:sz w:val="22"/>
          <w:szCs w:val="22"/>
        </w:rPr>
        <w:t>physicians</w:t>
      </w:r>
      <w:r w:rsidR="003869F2" w:rsidRPr="00F24147">
        <w:rPr>
          <w:sz w:val="22"/>
          <w:szCs w:val="22"/>
        </w:rPr>
        <w:t xml:space="preserve"> </w:t>
      </w:r>
      <w:r w:rsidRPr="00F24147">
        <w:rPr>
          <w:sz w:val="22"/>
          <w:szCs w:val="22"/>
        </w:rPr>
        <w:t xml:space="preserve">have the flexibility and resources they need to </w:t>
      </w:r>
      <w:r w:rsidR="003869F2">
        <w:rPr>
          <w:sz w:val="22"/>
          <w:szCs w:val="22"/>
        </w:rPr>
        <w:t>maintain certification</w:t>
      </w:r>
      <w:r w:rsidRPr="00F24147">
        <w:rPr>
          <w:sz w:val="22"/>
          <w:szCs w:val="22"/>
        </w:rPr>
        <w:t xml:space="preserve"> and </w:t>
      </w:r>
      <w:r w:rsidR="003869F2">
        <w:rPr>
          <w:sz w:val="22"/>
          <w:szCs w:val="22"/>
        </w:rPr>
        <w:t xml:space="preserve">stay </w:t>
      </w:r>
      <w:r w:rsidRPr="00F24147">
        <w:rPr>
          <w:sz w:val="22"/>
          <w:szCs w:val="22"/>
        </w:rPr>
        <w:t xml:space="preserve">up to date with the latest advances in medicine. </w:t>
      </w:r>
      <w:r w:rsidR="00753143" w:rsidRPr="00F24147">
        <w:rPr>
          <w:sz w:val="22"/>
          <w:szCs w:val="22"/>
        </w:rPr>
        <w:t xml:space="preserve">ABIM’s </w:t>
      </w:r>
      <w:r w:rsidRPr="00F24147">
        <w:rPr>
          <w:sz w:val="22"/>
          <w:szCs w:val="22"/>
        </w:rPr>
        <w:t xml:space="preserve">Longitudinal Knowledge </w:t>
      </w:r>
      <w:r w:rsidR="00F111C5" w:rsidRPr="00F24147">
        <w:rPr>
          <w:sz w:val="22"/>
          <w:szCs w:val="22"/>
        </w:rPr>
        <w:t>Assessment</w:t>
      </w:r>
      <w:r w:rsidR="00F111C5">
        <w:rPr>
          <w:sz w:val="22"/>
          <w:szCs w:val="22"/>
        </w:rPr>
        <w:t>,</w:t>
      </w:r>
      <w:r w:rsidR="00F111C5" w:rsidRPr="00F24147">
        <w:rPr>
          <w:sz w:val="22"/>
          <w:szCs w:val="22"/>
        </w:rPr>
        <w:t xml:space="preserve"> </w:t>
      </w:r>
      <w:r w:rsidR="00F111C5">
        <w:rPr>
          <w:sz w:val="22"/>
          <w:szCs w:val="22"/>
        </w:rPr>
        <w:t>was</w:t>
      </w:r>
      <w:r w:rsidRPr="00F24147">
        <w:rPr>
          <w:sz w:val="22"/>
          <w:szCs w:val="22"/>
        </w:rPr>
        <w:t xml:space="preserve"> created with physicians’ personal </w:t>
      </w:r>
      <w:r w:rsidRPr="00F24147">
        <w:rPr>
          <w:sz w:val="22"/>
          <w:szCs w:val="22"/>
        </w:rPr>
        <w:lastRenderedPageBreak/>
        <w:t>and professional needs in mind</w:t>
      </w:r>
      <w:r w:rsidR="003869F2">
        <w:rPr>
          <w:sz w:val="22"/>
          <w:szCs w:val="22"/>
        </w:rPr>
        <w:t xml:space="preserve">. It offers </w:t>
      </w:r>
      <w:r w:rsidRPr="00F24147">
        <w:rPr>
          <w:sz w:val="22"/>
          <w:szCs w:val="22"/>
        </w:rPr>
        <w:t xml:space="preserve">greater flexibility, more convenience and faster feedback. Learn more about the </w:t>
      </w:r>
      <w:r w:rsidR="003869F2">
        <w:rPr>
          <w:sz w:val="22"/>
          <w:szCs w:val="22"/>
        </w:rPr>
        <w:t xml:space="preserve">LKA ahead of </w:t>
      </w:r>
      <w:r w:rsidR="002F072B">
        <w:rPr>
          <w:sz w:val="22"/>
          <w:szCs w:val="22"/>
        </w:rPr>
        <w:t>enrollment opening</w:t>
      </w:r>
      <w:r w:rsidR="003869F2">
        <w:rPr>
          <w:sz w:val="22"/>
          <w:szCs w:val="22"/>
        </w:rPr>
        <w:t xml:space="preserve"> on Dec. 1</w:t>
      </w:r>
      <w:r w:rsidRPr="00F24147">
        <w:rPr>
          <w:sz w:val="22"/>
          <w:szCs w:val="22"/>
        </w:rPr>
        <w:t xml:space="preserve">: </w:t>
      </w:r>
      <w:hyperlink r:id="rId52" w:history="1">
        <w:r w:rsidRPr="00F24147">
          <w:rPr>
            <w:rStyle w:val="Hyperlink"/>
            <w:sz w:val="22"/>
            <w:szCs w:val="22"/>
          </w:rPr>
          <w:t>https://www.abim.org/lka</w:t>
        </w:r>
      </w:hyperlink>
    </w:p>
    <w:sectPr w:rsidR="00BF7233" w:rsidRPr="00BF7233" w:rsidSect="00730DB1">
      <w:type w:val="continuous"/>
      <w:pgSz w:w="12240" w:h="15840"/>
      <w:pgMar w:top="1440" w:right="1440" w:bottom="1440" w:left="1440" w:header="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AE2C0" w14:textId="77777777" w:rsidR="00D02D1E" w:rsidRDefault="00D02D1E" w:rsidP="00EA288A">
      <w:pPr>
        <w:spacing w:after="0" w:line="240" w:lineRule="auto"/>
      </w:pPr>
      <w:r>
        <w:separator/>
      </w:r>
    </w:p>
  </w:endnote>
  <w:endnote w:type="continuationSeparator" w:id="0">
    <w:p w14:paraId="0FC7C8FE" w14:textId="77777777" w:rsidR="00D02D1E" w:rsidRDefault="00D02D1E" w:rsidP="00EA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E8C9" w14:textId="77777777" w:rsidR="00D63E3D" w:rsidRDefault="00D63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16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6E9D7" w14:textId="2984F6C3" w:rsidR="00EA288A" w:rsidRDefault="00D63E3D" w:rsidP="00D63E3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5EBD163" wp14:editId="1CFCCF06">
              <wp:simplePos x="0" y="0"/>
              <wp:positionH relativeFrom="column">
                <wp:posOffset>3657600</wp:posOffset>
              </wp:positionH>
              <wp:positionV relativeFrom="paragraph">
                <wp:posOffset>-288290</wp:posOffset>
              </wp:positionV>
              <wp:extent cx="1859280" cy="459740"/>
              <wp:effectExtent l="0" t="0" r="0" b="0"/>
              <wp:wrapNone/>
              <wp:docPr id="6" name="Picture 6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9280" cy="459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A288A">
          <w:fldChar w:fldCharType="begin"/>
        </w:r>
        <w:r w:rsidR="00EA288A">
          <w:instrText xml:space="preserve"> PAGE   \* MERGEFORMAT </w:instrText>
        </w:r>
        <w:r w:rsidR="00EA288A">
          <w:fldChar w:fldCharType="separate"/>
        </w:r>
        <w:r w:rsidR="006E7DE3">
          <w:rPr>
            <w:noProof/>
          </w:rPr>
          <w:t>9</w:t>
        </w:r>
        <w:r w:rsidR="00EA288A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9CBC" w14:textId="77777777" w:rsidR="00D63E3D" w:rsidRDefault="00D63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9BA0E" w14:textId="77777777" w:rsidR="00D02D1E" w:rsidRDefault="00D02D1E" w:rsidP="00EA288A">
      <w:pPr>
        <w:spacing w:after="0" w:line="240" w:lineRule="auto"/>
      </w:pPr>
      <w:r>
        <w:separator/>
      </w:r>
    </w:p>
  </w:footnote>
  <w:footnote w:type="continuationSeparator" w:id="0">
    <w:p w14:paraId="17BE82AD" w14:textId="77777777" w:rsidR="00D02D1E" w:rsidRDefault="00D02D1E" w:rsidP="00EA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3194" w14:textId="77777777" w:rsidR="00D63E3D" w:rsidRDefault="00D6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1B5C" w14:textId="77777777" w:rsidR="00D63E3D" w:rsidRDefault="00D63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D733" w14:textId="4113B93E" w:rsidR="00FC3AE7" w:rsidRDefault="00FC3AE7" w:rsidP="00FC3AE7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7A0"/>
    <w:multiLevelType w:val="hybridMultilevel"/>
    <w:tmpl w:val="6F38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D83"/>
    <w:multiLevelType w:val="hybridMultilevel"/>
    <w:tmpl w:val="2E6A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26A"/>
    <w:multiLevelType w:val="hybridMultilevel"/>
    <w:tmpl w:val="ADCCE7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33748B6"/>
    <w:multiLevelType w:val="hybridMultilevel"/>
    <w:tmpl w:val="6616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355F"/>
    <w:multiLevelType w:val="hybridMultilevel"/>
    <w:tmpl w:val="0CBE1B1E"/>
    <w:lvl w:ilvl="0" w:tplc="89867AA0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9DE04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7A54"/>
    <w:multiLevelType w:val="hybridMultilevel"/>
    <w:tmpl w:val="5EE4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481C"/>
    <w:multiLevelType w:val="hybridMultilevel"/>
    <w:tmpl w:val="B570123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A69F3"/>
    <w:multiLevelType w:val="hybridMultilevel"/>
    <w:tmpl w:val="EED4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D3C42"/>
    <w:multiLevelType w:val="hybridMultilevel"/>
    <w:tmpl w:val="A0E4DD42"/>
    <w:lvl w:ilvl="0" w:tplc="176499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AC40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A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4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08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CF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84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4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C2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A10B3E"/>
    <w:multiLevelType w:val="hybridMultilevel"/>
    <w:tmpl w:val="E6F048FA"/>
    <w:lvl w:ilvl="0" w:tplc="176499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72307"/>
    <w:multiLevelType w:val="hybridMultilevel"/>
    <w:tmpl w:val="F6140A96"/>
    <w:lvl w:ilvl="0" w:tplc="215A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2F8D"/>
    <w:multiLevelType w:val="hybridMultilevel"/>
    <w:tmpl w:val="E3B42A3A"/>
    <w:lvl w:ilvl="0" w:tplc="9DE04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MzY2NDY0NDcyMjRQ0lEKTi0uzszPAykwrAUAp2V9KiwAAAA="/>
  </w:docVars>
  <w:rsids>
    <w:rsidRoot w:val="00765C66"/>
    <w:rsid w:val="00013370"/>
    <w:rsid w:val="00031E76"/>
    <w:rsid w:val="000427D7"/>
    <w:rsid w:val="00042E39"/>
    <w:rsid w:val="00044C61"/>
    <w:rsid w:val="000504D2"/>
    <w:rsid w:val="000732FC"/>
    <w:rsid w:val="00076DE3"/>
    <w:rsid w:val="000853E9"/>
    <w:rsid w:val="000912AB"/>
    <w:rsid w:val="00093AB1"/>
    <w:rsid w:val="000B5EAA"/>
    <w:rsid w:val="000D2D03"/>
    <w:rsid w:val="000D3FFD"/>
    <w:rsid w:val="000E57C7"/>
    <w:rsid w:val="00134134"/>
    <w:rsid w:val="0013422C"/>
    <w:rsid w:val="00136E73"/>
    <w:rsid w:val="0014259C"/>
    <w:rsid w:val="00151DB1"/>
    <w:rsid w:val="00156307"/>
    <w:rsid w:val="00163C1B"/>
    <w:rsid w:val="0017044B"/>
    <w:rsid w:val="00173C6E"/>
    <w:rsid w:val="0018472F"/>
    <w:rsid w:val="00193F80"/>
    <w:rsid w:val="001A6951"/>
    <w:rsid w:val="001C01E7"/>
    <w:rsid w:val="001C182B"/>
    <w:rsid w:val="001D2FD8"/>
    <w:rsid w:val="001F3E8C"/>
    <w:rsid w:val="00217A65"/>
    <w:rsid w:val="0023453C"/>
    <w:rsid w:val="00240EBC"/>
    <w:rsid w:val="00242E53"/>
    <w:rsid w:val="00257779"/>
    <w:rsid w:val="0027230F"/>
    <w:rsid w:val="0027264A"/>
    <w:rsid w:val="00275ABE"/>
    <w:rsid w:val="002829F9"/>
    <w:rsid w:val="00285DC0"/>
    <w:rsid w:val="002D24AB"/>
    <w:rsid w:val="002D4077"/>
    <w:rsid w:val="002D58BD"/>
    <w:rsid w:val="002F072B"/>
    <w:rsid w:val="002F7307"/>
    <w:rsid w:val="003013D6"/>
    <w:rsid w:val="00307649"/>
    <w:rsid w:val="0031368D"/>
    <w:rsid w:val="0031574E"/>
    <w:rsid w:val="00364712"/>
    <w:rsid w:val="00372B4E"/>
    <w:rsid w:val="003869F2"/>
    <w:rsid w:val="003A6AA5"/>
    <w:rsid w:val="003E503D"/>
    <w:rsid w:val="003F264C"/>
    <w:rsid w:val="00400322"/>
    <w:rsid w:val="00403FC2"/>
    <w:rsid w:val="00406C22"/>
    <w:rsid w:val="00421C13"/>
    <w:rsid w:val="00424ECE"/>
    <w:rsid w:val="00433EE0"/>
    <w:rsid w:val="00444FFA"/>
    <w:rsid w:val="00452193"/>
    <w:rsid w:val="00460634"/>
    <w:rsid w:val="00481984"/>
    <w:rsid w:val="004A5237"/>
    <w:rsid w:val="004A720D"/>
    <w:rsid w:val="004C0CA3"/>
    <w:rsid w:val="004C1D52"/>
    <w:rsid w:val="004D0F4A"/>
    <w:rsid w:val="004F1A83"/>
    <w:rsid w:val="004F2BC4"/>
    <w:rsid w:val="004F4AA9"/>
    <w:rsid w:val="00534954"/>
    <w:rsid w:val="005353E0"/>
    <w:rsid w:val="00536D93"/>
    <w:rsid w:val="005A7BB9"/>
    <w:rsid w:val="005C040F"/>
    <w:rsid w:val="005D2EBB"/>
    <w:rsid w:val="005E44FB"/>
    <w:rsid w:val="00610E6E"/>
    <w:rsid w:val="006418F8"/>
    <w:rsid w:val="00642758"/>
    <w:rsid w:val="00657294"/>
    <w:rsid w:val="00674717"/>
    <w:rsid w:val="006849B3"/>
    <w:rsid w:val="00690101"/>
    <w:rsid w:val="006935D1"/>
    <w:rsid w:val="006C2E10"/>
    <w:rsid w:val="006C33C2"/>
    <w:rsid w:val="006D1AF4"/>
    <w:rsid w:val="006D4526"/>
    <w:rsid w:val="006D6475"/>
    <w:rsid w:val="006E5808"/>
    <w:rsid w:val="006E7DE3"/>
    <w:rsid w:val="006F59A8"/>
    <w:rsid w:val="006F705B"/>
    <w:rsid w:val="00700312"/>
    <w:rsid w:val="00700617"/>
    <w:rsid w:val="007163C8"/>
    <w:rsid w:val="00716792"/>
    <w:rsid w:val="00722B99"/>
    <w:rsid w:val="00730DB1"/>
    <w:rsid w:val="00733690"/>
    <w:rsid w:val="00753143"/>
    <w:rsid w:val="00755C7C"/>
    <w:rsid w:val="00764EAD"/>
    <w:rsid w:val="00765C66"/>
    <w:rsid w:val="00781992"/>
    <w:rsid w:val="007A13D1"/>
    <w:rsid w:val="007A27C8"/>
    <w:rsid w:val="007A5709"/>
    <w:rsid w:val="007B0311"/>
    <w:rsid w:val="007B3878"/>
    <w:rsid w:val="007C4943"/>
    <w:rsid w:val="007E2098"/>
    <w:rsid w:val="007F0D7E"/>
    <w:rsid w:val="00832D94"/>
    <w:rsid w:val="00842B09"/>
    <w:rsid w:val="008518E5"/>
    <w:rsid w:val="008647F4"/>
    <w:rsid w:val="0087332B"/>
    <w:rsid w:val="00880473"/>
    <w:rsid w:val="00890A95"/>
    <w:rsid w:val="008B2C4A"/>
    <w:rsid w:val="008D0C96"/>
    <w:rsid w:val="008D5BCC"/>
    <w:rsid w:val="008F61CF"/>
    <w:rsid w:val="00902C1C"/>
    <w:rsid w:val="00911AFD"/>
    <w:rsid w:val="00922062"/>
    <w:rsid w:val="009620EB"/>
    <w:rsid w:val="009745BF"/>
    <w:rsid w:val="00975808"/>
    <w:rsid w:val="00980B84"/>
    <w:rsid w:val="00993022"/>
    <w:rsid w:val="009A6743"/>
    <w:rsid w:val="009E1B75"/>
    <w:rsid w:val="009E6002"/>
    <w:rsid w:val="009F5288"/>
    <w:rsid w:val="00A100FC"/>
    <w:rsid w:val="00A31E15"/>
    <w:rsid w:val="00A4220A"/>
    <w:rsid w:val="00A435CB"/>
    <w:rsid w:val="00A46445"/>
    <w:rsid w:val="00A5673A"/>
    <w:rsid w:val="00A71340"/>
    <w:rsid w:val="00A860FE"/>
    <w:rsid w:val="00A877D9"/>
    <w:rsid w:val="00A87C7E"/>
    <w:rsid w:val="00A91683"/>
    <w:rsid w:val="00AB1E89"/>
    <w:rsid w:val="00AC51C7"/>
    <w:rsid w:val="00AE09C7"/>
    <w:rsid w:val="00AE73EC"/>
    <w:rsid w:val="00B10704"/>
    <w:rsid w:val="00B233CC"/>
    <w:rsid w:val="00B37C53"/>
    <w:rsid w:val="00B40506"/>
    <w:rsid w:val="00B52991"/>
    <w:rsid w:val="00B61F03"/>
    <w:rsid w:val="00B715CF"/>
    <w:rsid w:val="00B8518B"/>
    <w:rsid w:val="00BB15BA"/>
    <w:rsid w:val="00BC6ACF"/>
    <w:rsid w:val="00BD0C0B"/>
    <w:rsid w:val="00BE025D"/>
    <w:rsid w:val="00BF0E1D"/>
    <w:rsid w:val="00BF7233"/>
    <w:rsid w:val="00C167CB"/>
    <w:rsid w:val="00C34B66"/>
    <w:rsid w:val="00C37C20"/>
    <w:rsid w:val="00C45D07"/>
    <w:rsid w:val="00C50E46"/>
    <w:rsid w:val="00C52E81"/>
    <w:rsid w:val="00CA101F"/>
    <w:rsid w:val="00CB3CFF"/>
    <w:rsid w:val="00CC1A88"/>
    <w:rsid w:val="00CC45F7"/>
    <w:rsid w:val="00CD6EE1"/>
    <w:rsid w:val="00CF1AB3"/>
    <w:rsid w:val="00CF1B76"/>
    <w:rsid w:val="00CF5F56"/>
    <w:rsid w:val="00CF6EF1"/>
    <w:rsid w:val="00D02D1E"/>
    <w:rsid w:val="00D03F70"/>
    <w:rsid w:val="00D13DAC"/>
    <w:rsid w:val="00D3058F"/>
    <w:rsid w:val="00D4240A"/>
    <w:rsid w:val="00D63E3D"/>
    <w:rsid w:val="00D92D4A"/>
    <w:rsid w:val="00DA401E"/>
    <w:rsid w:val="00DB2785"/>
    <w:rsid w:val="00DB71F1"/>
    <w:rsid w:val="00DD2553"/>
    <w:rsid w:val="00DE1865"/>
    <w:rsid w:val="00DF7008"/>
    <w:rsid w:val="00E27340"/>
    <w:rsid w:val="00E57E7B"/>
    <w:rsid w:val="00E6153F"/>
    <w:rsid w:val="00E9290A"/>
    <w:rsid w:val="00EA288A"/>
    <w:rsid w:val="00EA48DF"/>
    <w:rsid w:val="00EA732D"/>
    <w:rsid w:val="00EB447D"/>
    <w:rsid w:val="00EC0795"/>
    <w:rsid w:val="00EC0DB6"/>
    <w:rsid w:val="00ED1043"/>
    <w:rsid w:val="00F0205E"/>
    <w:rsid w:val="00F111C5"/>
    <w:rsid w:val="00F24147"/>
    <w:rsid w:val="00F41CA8"/>
    <w:rsid w:val="00F45871"/>
    <w:rsid w:val="00F45B58"/>
    <w:rsid w:val="00F513B8"/>
    <w:rsid w:val="00F620D2"/>
    <w:rsid w:val="00F64F8F"/>
    <w:rsid w:val="00F811D6"/>
    <w:rsid w:val="00F8125B"/>
    <w:rsid w:val="00F837FE"/>
    <w:rsid w:val="00FA49BA"/>
    <w:rsid w:val="00FC3AE7"/>
    <w:rsid w:val="00FD436F"/>
    <w:rsid w:val="00FE0103"/>
    <w:rsid w:val="00FF179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D3ED7"/>
  <w15:chartTrackingRefBased/>
  <w15:docId w15:val="{10F4CD74-18BE-4D7F-B955-FBE7600E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66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1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01E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D5BC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D5BC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0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8A"/>
  </w:style>
  <w:style w:type="paragraph" w:styleId="Footer">
    <w:name w:val="footer"/>
    <w:basedOn w:val="Normal"/>
    <w:link w:val="FooterChar"/>
    <w:uiPriority w:val="99"/>
    <w:unhideWhenUsed/>
    <w:rsid w:val="00EA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8A"/>
  </w:style>
  <w:style w:type="paragraph" w:styleId="BalloonText">
    <w:name w:val="Balloon Text"/>
    <w:basedOn w:val="Normal"/>
    <w:link w:val="BalloonTextChar"/>
    <w:uiPriority w:val="99"/>
    <w:semiHidden/>
    <w:unhideWhenUsed/>
    <w:rsid w:val="006D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bim.org/maintenance-of-certification/assessment-information/assessment-options/longitudinal-knowledge-assessment/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www.youtube.com/watch?v=-pIES0iOi6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im.org/maintenance-of-certification/assessment-information/assessment-options/longitudinal-assessment.aspx" TargetMode="External"/><Relationship Id="rId34" Type="http://schemas.openxmlformats.org/officeDocument/2006/relationships/hyperlink" Target="https://youtu.be/LlaHBO_kDyQ" TargetMode="External"/><Relationship Id="rId42" Type="http://schemas.openxmlformats.org/officeDocument/2006/relationships/hyperlink" Target="http://www.abim.org/LKA" TargetMode="External"/><Relationship Id="rId47" Type="http://schemas.openxmlformats.org/officeDocument/2006/relationships/hyperlink" Target="https://www.abim.org/lka" TargetMode="External"/><Relationship Id="rId50" Type="http://schemas.openxmlformats.org/officeDocument/2006/relationships/hyperlink" Target="https://www.abim.org/lk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held@abim.org" TargetMode="External"/><Relationship Id="rId17" Type="http://schemas.openxmlformats.org/officeDocument/2006/relationships/hyperlink" Target="https://identity2.abim.org/identity/login?signin=5d06db2fa61946c004cb255a4e63d9bc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www.youtube.com/watch?v=7boa64bMs8Y" TargetMode="External"/><Relationship Id="rId38" Type="http://schemas.openxmlformats.org/officeDocument/2006/relationships/hyperlink" Target="https://www.abim.org/maintenance-of-certification/assessment-information/assessment-options/longitudinal-knowledge-assessment/" TargetMode="External"/><Relationship Id="rId46" Type="http://schemas.openxmlformats.org/officeDocument/2006/relationships/hyperlink" Target="https://youtu.be/7boa64bMs8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abim.org/maintenance-of-certification/assessment-information/assessment-options/knowledge-check-in.aspx" TargetMode="External"/><Relationship Id="rId29" Type="http://schemas.openxmlformats.org/officeDocument/2006/relationships/footer" Target="footer3.xml"/><Relationship Id="rId41" Type="http://schemas.openxmlformats.org/officeDocument/2006/relationships/hyperlink" Target="https://www.abim.org/lka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bim.org/lka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youtu.be/HgxwDQ-wNAU" TargetMode="External"/><Relationship Id="rId37" Type="http://schemas.openxmlformats.org/officeDocument/2006/relationships/hyperlink" Target="https://www.abim.org/Media/k4shiv3x/lka-moc-points.pdf" TargetMode="External"/><Relationship Id="rId40" Type="http://schemas.openxmlformats.org/officeDocument/2006/relationships/hyperlink" Target="https://www.abim.org/maintenance-of-certification/assessment-information/assessment-options/longitudinal-knowledge-assessment/" TargetMode="External"/><Relationship Id="rId45" Type="http://schemas.openxmlformats.org/officeDocument/2006/relationships/hyperlink" Target="https://www.abim.org/lka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mailto:request@abim.org" TargetMode="External"/><Relationship Id="rId28" Type="http://schemas.openxmlformats.org/officeDocument/2006/relationships/header" Target="header3.xml"/><Relationship Id="rId36" Type="http://schemas.openxmlformats.org/officeDocument/2006/relationships/hyperlink" Target="https://www.abim.org/Media/mfumzfoj/e276-02-2021-lka-digital-brochure_final.pdf" TargetMode="External"/><Relationship Id="rId49" Type="http://schemas.openxmlformats.org/officeDocument/2006/relationships/hyperlink" Target="https://www.abim.org/lk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mailto:dbuckman@abim.org" TargetMode="External"/><Relationship Id="rId44" Type="http://schemas.openxmlformats.org/officeDocument/2006/relationships/hyperlink" Target="https://www.abim.org/lka" TargetMode="External"/><Relationship Id="rId52" Type="http://schemas.openxmlformats.org/officeDocument/2006/relationships/hyperlink" Target="https://www.abim.org/lk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footer" Target="footer2.xml"/><Relationship Id="rId30" Type="http://schemas.openxmlformats.org/officeDocument/2006/relationships/hyperlink" Target="mailto:jheld@abim.org" TargetMode="External"/><Relationship Id="rId35" Type="http://schemas.openxmlformats.org/officeDocument/2006/relationships/hyperlink" Target="https://www.abim.org/maintenance-of-certification/assessment-information/assessment-options/longitudinal-knowledge-assessment/" TargetMode="External"/><Relationship Id="rId43" Type="http://schemas.openxmlformats.org/officeDocument/2006/relationships/hyperlink" Target="https://www.abim.org/lka" TargetMode="External"/><Relationship Id="rId48" Type="http://schemas.openxmlformats.org/officeDocument/2006/relationships/hyperlink" Target="https://www.abim.org/lk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bim.org/lk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6A10E3AA6A246B1164C34B80E17C8" ma:contentTypeVersion="" ma:contentTypeDescription="Create a new document." ma:contentTypeScope="" ma:versionID="32596f400ac893a68bb774dd80947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3AF7D-F613-434B-9463-474F92ACE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9A19D-9061-406C-8134-690E65483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A49D6-BA75-4A3D-8828-A041369B0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16596-6722-4C61-85CA-92C9E704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Williams</dc:creator>
  <cp:keywords/>
  <dc:description/>
  <cp:lastModifiedBy>Lisa Finnegan</cp:lastModifiedBy>
  <cp:revision>2</cp:revision>
  <cp:lastPrinted>2021-11-03T14:31:00Z</cp:lastPrinted>
  <dcterms:created xsi:type="dcterms:W3CDTF">2021-11-03T14:37:00Z</dcterms:created>
  <dcterms:modified xsi:type="dcterms:W3CDTF">2021-11-03T14:37:00Z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0x0101001AE6A10E3AA6A246B1164C34B80E17C8</vt:lpwstr>
  </property>
</Properties>
</file>